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Cs w:val="24"/>
        </w:rPr>
      </w:pPr>
    </w:p>
    <w:p>
      <w:pPr>
        <w:rPr>
          <w:rFonts w:hint="eastAsia"/>
          <w:bCs/>
          <w:szCs w:val="24"/>
        </w:rPr>
      </w:pPr>
      <w:r>
        <w:rPr>
          <w:rFonts w:hint="eastAsia"/>
          <w:b/>
          <w:bCs w:val="0"/>
          <w:sz w:val="28"/>
          <w:szCs w:val="36"/>
          <w:lang w:val="en-US" w:eastAsia="zh-CN"/>
        </w:rPr>
        <w:t>一、</w:t>
      </w:r>
      <w:r>
        <w:rPr>
          <w:rFonts w:hint="eastAsia"/>
          <w:b/>
          <w:bCs w:val="0"/>
          <w:sz w:val="28"/>
          <w:szCs w:val="36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在大关镇开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展松材线虫病监测巡查和即死即清工作，确保大关镇境内死亡松树动态清零。</w:t>
      </w:r>
    </w:p>
    <w:p>
      <w:pPr>
        <w:pStyle w:val="2"/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b/>
          <w:bCs w:val="0"/>
          <w:color w:val="auto"/>
          <w:sz w:val="28"/>
          <w:szCs w:val="36"/>
          <w:lang w:val="en-US" w:eastAsia="zh-CN"/>
        </w:rPr>
        <w:t>二、服务需求</w:t>
      </w:r>
    </w:p>
    <w:p>
      <w:pPr>
        <w:pStyle w:val="2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</w:rPr>
        <w:t>质量要求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按照国家林草局《松材线虫病疫区和疫木管理办法》和《松材线虫病防治技术方案（2024年版）》要求，做好死亡松树监测巡查和即死即清工作，做到第一时间发现第一时间清理、动态清零。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1.监测巡查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 xml:space="preserve">（1）日常人工地面监测巡查。组建专业队伍，确定一定数量监测人员，划定责任区域（分片）开展监测巡查。实行人工地面现场监测巡查，每半月监测巡查一次。根据当地松林分布状况，设计可观察全部松林的踏查路线，采取目测或者使用望远镜等方法观测。一旦发现死亡松树、松针变色等异常情况，及时报告、及时登记死亡松树位置、并进行拍摄照片保存。 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（2）无人机监测调查人员：无人机操作人员要求是经培训的专业人员，按规定操作。无人机监测调查范围和面积大关镇：境内所有松树，松林面积56422亩。无人机监测调查时间：原则要求2025年9－10月份调查一次、2026年3－4月份调查一次，共两次。无人机监测调查方法：采取无人机实行空中监测调查，无人机飞行高度、清晰度及坐标准确度符合一定的要求。无人机监测调查内容：调查是否出现死亡松树、松针变色等异常情况。一旦发现松树死亡，提供定位信息坐标（大地2000坐标系）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2.即死即清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1.组建专业队伍。建立健全制度，组织专业队，加强安全和技术培训，要有一定数量的专业队人员，保证能及时清除死亡松树。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2.规范开展除治。严格按照有关技术规程开展即死即清，并做好死亡松树、枝桠和伐桩除害处理。具体技术要求：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（1）2025年5－10月，非集中除治期，采取应急除治措施，在此期间，一旦发现松树异常死亡，立即组织开展“即死即清”。采伐的松木和直径1厘米以上的枝桠必须按照当日采伐当日山场就地烧毁、粉碎等的要求进行处置。根据技术规程，除治的松木伐桩处理要求高度不得超过5cm，并采用钢丝网罩处理，使用钢丝直径≥0.17毫米，网目数≥16目的锻压钢丝网罩覆盖伐桩，并将钢丝网罩扎紧严密围裹固定在伐桩上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（2）2025年11月－2026年4月，集中除治期，除治除害技术要求：采伐的松木和直径1厘米以上的枝桠，就近就地粉碎（削片）、焚烧等方法除害处理；伐桩处理方法，同上。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涉及林木采伐按规定办理林木采伐许可证。烧毁处理用火由各镇政府（街道办事处）按规定申请报批。</w:t>
      </w:r>
    </w:p>
    <w:p>
      <w:pPr>
        <w:pStyle w:val="2"/>
        <w:numPr>
          <w:ilvl w:val="0"/>
          <w:numId w:val="2"/>
        </w:numPr>
        <w:tabs>
          <w:tab w:val="left" w:pos="567"/>
          <w:tab w:val="clear" w:pos="312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档案管理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（1）做好除治台账，以小班为单位，记录采伐株数、除害松木（含枝桠）数量、伐桩处理情况等。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（2）除治施工时，留存松木采伐前、中、后照片，对松木伐桩按顺序进行标号，并用GPS定位记录伐桩位置（大地2000坐标，经纬度，单位为度）。无人机监测要提供飞行影像和死亡松树坐标及照片等材料。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（3）疫情小班采用松材线虫病疫情精细化监管平台移动端监测APP采集并上报疫木除治数据。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（二）责任要求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1.成交供应商必须按规定的时间、范围和地点和技术要求施工，只准清理死亡松树，不得采伐活松树或其他树种。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2.成交供应商必须按规定时间完工，在2026年4月30日前未完成松木除治的，逾期按成交价每天扣1‰违约金；疫情小班未按时完成松材线虫病平台移动端监测APP采集上传的，每株扣款贰拾元。</w:t>
      </w:r>
    </w:p>
    <w:p>
      <w:pPr>
        <w:pStyle w:val="5"/>
        <w:keepNext w:val="0"/>
        <w:keepLines w:val="0"/>
        <w:widowControl w:val="0"/>
        <w:suppressLineNumbers w:val="0"/>
        <w:tabs>
          <w:tab w:val="left" w:pos="567"/>
        </w:tabs>
        <w:adjustRightInd w:val="0"/>
        <w:snapToGrid w:val="0"/>
        <w:spacing w:before="0" w:beforeAutospacing="0" w:after="0" w:afterAutospacing="0" w:line="384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3.未按照技术要求施工，监理、业主或林业部门等单位在日常检查中发现存在问题，要无条件限时整改到位。但检查验收时，如发现除治小班中遗留死亡松树未清除、松木随意倒伏在林中未采取粉碎（削片）或烧毁等、枝桠（直径1cm以上）随意丢弃林中未采取粉碎或烧毁等、伐桩超过5cm且未采取网罩覆盖等问题，按验收不合格数量进行扣款。扣款标准：死亡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松树未清除、伐倒木未除害处理，每株扣款叁佰元；枝桠（直径1cm以上）未处理，每处扣款伍拾元；伐桩不合格，每个扣款贰拾元，并且要无条件按要求整改到位。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"/>
        </w:rPr>
        <w:t>如发现除治小班中遗留死亡松树未清除、疫木和枝桠（直径 1cm以上）不按规定除害处理、伐桩处理不合格等问题，按验收的比例推算整个项目不合格数量，计算扣款金额（例如，该</w:t>
      </w:r>
      <w:bookmarkStart w:id="0" w:name="OLE_LINK1"/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"/>
        </w:rPr>
        <w:t>项目</w:t>
      </w:r>
      <w:bookmarkEnd w:id="0"/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"/>
        </w:rPr>
        <w:t>中验收比例为10％，如果发现该比例除治小班中遗留枯死树未清除3株，应扣除900元，则推算整个项目扣款金额为9000元）。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4.在安庆市、省级检查中，因质量问题被书面通报的，每次分别扣款3000元、6000元；未能通过安庆市、省级等实现无疫情检查，按合同总价的30%扣款。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5.伐桩以小班为单位，按顺序依次编码标号，未标号的不予验收。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6.供应商</w:t>
      </w:r>
      <w:r>
        <w:rPr>
          <w:rFonts w:hint="eastAsia" w:ascii="宋体" w:hAnsi="宋体" w:eastAsia="宋体" w:cs="宋体"/>
          <w:kern w:val="21"/>
          <w:sz w:val="24"/>
          <w:szCs w:val="24"/>
          <w:lang w:val="en-US" w:eastAsia="zh" w:bidi="ar-SA"/>
        </w:rPr>
        <w:t>须</w:t>
      </w: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安排项目负责人负责项目实施和管理，做好安全工作，所有作业人员需进行岗前技术及安全培训，配置劳动保护的必备用品，并为项目相关人员购买工伤或意外等保险，一切安全责任均由成交供应商负责。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7.在除治采伐、运输、除害等过程中，如造成松木（疫木）流失，按照有关法律法规追究相关人员责任。</w:t>
      </w:r>
    </w:p>
    <w:p>
      <w:pPr>
        <w:pStyle w:val="4"/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bookmarkStart w:id="1" w:name="_Toc7485"/>
      <w:bookmarkStart w:id="2" w:name="_Toc23093"/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（三）检查验收</w:t>
      </w:r>
      <w:bookmarkEnd w:id="1"/>
      <w:bookmarkEnd w:id="2"/>
    </w:p>
    <w:p>
      <w:pPr>
        <w:widowControl/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在实施过程中，成交供应商自觉接受有关部门检查监督，发现存在问题，要及时整改。除治工作结束后，经相关部门核查验收合格后，按核查验收结果拨付项目资金。核查验收中发现的存在问题，除按照合同规定扣款外，还要求无条件按时整改到位（不能整改到位的，不予拨付资金）</w:t>
      </w:r>
    </w:p>
    <w:p>
      <w:pPr>
        <w:widowControl/>
        <w:adjustRightInd w:val="0"/>
        <w:snapToGrid w:val="0"/>
        <w:spacing w:line="384" w:lineRule="auto"/>
        <w:ind w:firstLine="480" w:firstLineChars="200"/>
        <w:jc w:val="left"/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具体数据如下：</w:t>
      </w:r>
    </w:p>
    <w:tbl>
      <w:tblPr>
        <w:tblStyle w:val="6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90"/>
        <w:gridCol w:w="1020"/>
        <w:gridCol w:w="1050"/>
        <w:gridCol w:w="990"/>
        <w:gridCol w:w="1005"/>
        <w:gridCol w:w="960"/>
        <w:gridCol w:w="1080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境内所有松林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一、日常人工地面监测巡查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二、定期无人机监测调查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三、即死即清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合计金额（元）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 w:colFirst="2" w:colLast="8"/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次数（次）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次数（次）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大关镇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56422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56422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半月/次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56422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全镇境内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 xml:space="preserve">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392000</w:t>
            </w:r>
          </w:p>
        </w:tc>
      </w:tr>
      <w:bookmarkEnd w:id="3"/>
    </w:tbl>
    <w:p>
      <w:pPr>
        <w:pStyle w:val="4"/>
        <w:snapToGrid w:val="0"/>
        <w:spacing w:line="360" w:lineRule="auto"/>
        <w:ind w:firstLine="422" w:firstLineChars="2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注：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1.松林面积：依据国家秋季普查平台数据。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2.监测和即死即清时间：自合同签订之日起至2026年4月30日。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3.即死即清：要求发现死亡松树立即开展除治除害，实行动态清零。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4、以上数据为估算，仅供参考，不作为实际</w:t>
      </w: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" w:bidi="ar-SA"/>
        </w:rPr>
        <w:t>服务</w:t>
      </w: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数量。本次采购为总价包干（包干本谈判文件小班范围内所有内容），供应商报价需考虑本次采购完成过程中所产生的各项费用，成交供应商价不予调整。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336A5"/>
    <w:multiLevelType w:val="singleLevel"/>
    <w:tmpl w:val="A21336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340294"/>
    <w:multiLevelType w:val="singleLevel"/>
    <w:tmpl w:val="363402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ODc5N2I4NDllMjUzNjFkYjdhNjQ5OWViNTUzMmYifQ=="/>
  </w:docVars>
  <w:rsids>
    <w:rsidRoot w:val="00000000"/>
    <w:rsid w:val="02184A0F"/>
    <w:rsid w:val="0AC549B2"/>
    <w:rsid w:val="146D361E"/>
    <w:rsid w:val="23CE20B8"/>
    <w:rsid w:val="26920BFA"/>
    <w:rsid w:val="301D1345"/>
    <w:rsid w:val="30FE20B2"/>
    <w:rsid w:val="3619082E"/>
    <w:rsid w:val="3D702ADC"/>
    <w:rsid w:val="3DAE5EC2"/>
    <w:rsid w:val="45213848"/>
    <w:rsid w:val="4ACC7859"/>
    <w:rsid w:val="5D553B87"/>
    <w:rsid w:val="6A090743"/>
    <w:rsid w:val="756B0ADC"/>
    <w:rsid w:val="7AB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autoRedefine/>
    <w:qFormat/>
    <w:uiPriority w:val="0"/>
    <w:rPr>
      <w:rFonts w:ascii="楷体_GB2312" w:hAnsi="Arial" w:eastAsia="楷体_GB2312"/>
      <w:sz w:val="20"/>
    </w:rPr>
  </w:style>
  <w:style w:type="paragraph" w:styleId="3">
    <w:name w:val="toc 8"/>
    <w:basedOn w:val="1"/>
    <w:next w:val="1"/>
    <w:autoRedefine/>
    <w:qFormat/>
    <w:uiPriority w:val="0"/>
    <w:pPr>
      <w:ind w:left="147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正文文本 Char"/>
    <w:basedOn w:val="7"/>
    <w:link w:val="2"/>
    <w:autoRedefine/>
    <w:qFormat/>
    <w:uiPriority w:val="0"/>
    <w:rPr>
      <w:rFonts w:hint="eastAsia" w:ascii="楷体_GB2312" w:hAnsi="Arial" w:eastAsia="楷体_GB2312" w:cs="楷体_GB2312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2290</Words>
  <Characters>2394</Characters>
  <Lines>0</Lines>
  <Paragraphs>0</Paragraphs>
  <TotalTime>0</TotalTime>
  <ScaleCrop>false</ScaleCrop>
  <LinksUpToDate>false</LinksUpToDate>
  <CharactersWithSpaces>2413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2025-04-28T09:10:00Z</dcterms:created>
  <dc:creator>Administrator</dc:creator>
  <cp:lastModifiedBy>Sunshine安安</cp:lastModifiedBy>
  <dcterms:modified xsi:type="dcterms:W3CDTF">2025-05-20T08:38:46Z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eyJoZGlkIjoiNzJjNDQ0MWEwNzc4ZWY3NGIyZjViM2E4MmEwMGJkYzAifQ==</vt:lpwstr>
  </property>
  <property fmtid="{D5CDD505-2E9C-101B-9397-08002B2CF9AE}" pid="4" name="ICV">
    <vt:lpwstr>53F4A6B85C47466899FD023A358C56B9_12</vt:lpwstr>
  </property>
</Properties>
</file>