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Cs/>
          <w:szCs w:val="24"/>
        </w:rPr>
      </w:pPr>
      <w:r>
        <w:rPr>
          <w:rFonts w:hint="eastAsia"/>
          <w:b/>
          <w:bCs w:val="0"/>
          <w:sz w:val="28"/>
          <w:szCs w:val="36"/>
          <w:lang w:val="en-US" w:eastAsia="zh-CN"/>
        </w:rPr>
        <w:t>一、</w:t>
      </w:r>
      <w:r>
        <w:rPr>
          <w:rFonts w:hint="eastAsia"/>
          <w:b/>
          <w:bCs w:val="0"/>
          <w:sz w:val="28"/>
          <w:szCs w:val="36"/>
        </w:rPr>
        <w:t>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21"/>
          <w:sz w:val="24"/>
          <w:szCs w:val="24"/>
          <w:highlight w:val="none"/>
          <w:lang w:val="en-US" w:eastAsia="zh-CN" w:bidi="ar-SA"/>
        </w:rPr>
      </w:pPr>
      <w:bookmarkStart w:id="2" w:name="_GoBack"/>
      <w:r>
        <w:rPr>
          <w:rFonts w:hint="eastAsia" w:ascii="宋体" w:hAnsi="宋体" w:eastAsia="宋体" w:cs="宋体"/>
          <w:color w:val="auto"/>
          <w:kern w:val="21"/>
          <w:sz w:val="24"/>
          <w:szCs w:val="24"/>
          <w:highlight w:val="none"/>
          <w:lang w:val="en-US" w:eastAsia="zh-CN" w:bidi="ar-SA"/>
        </w:rPr>
        <w:t>在孔城镇开展松材线虫病监测巡查和即死即清工作，确保孔城镇境内死亡松树动态清零。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rPr>
          <w:rFonts w:hint="eastAsia"/>
          <w:color w:val="auto"/>
          <w:highlight w:val="none"/>
        </w:rPr>
      </w:pPr>
      <w:r>
        <w:rPr>
          <w:rFonts w:hint="eastAsia"/>
          <w:b/>
          <w:bCs w:val="0"/>
          <w:color w:val="auto"/>
          <w:sz w:val="28"/>
          <w:szCs w:val="36"/>
          <w:highlight w:val="none"/>
          <w:lang w:val="en-US" w:eastAsia="zh-CN"/>
        </w:rPr>
        <w:t>二、服务需求</w:t>
      </w:r>
    </w:p>
    <w:p>
      <w:pPr>
        <w:pStyle w:val="2"/>
        <w:numPr>
          <w:ilvl w:val="0"/>
          <w:numId w:val="1"/>
        </w:numPr>
        <w:tabs>
          <w:tab w:val="left" w:pos="567"/>
        </w:tabs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2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21"/>
          <w:sz w:val="24"/>
          <w:szCs w:val="24"/>
          <w:highlight w:val="none"/>
        </w:rPr>
        <w:t>质量要求</w:t>
      </w:r>
    </w:p>
    <w:p>
      <w:pPr>
        <w:pStyle w:val="2"/>
        <w:tabs>
          <w:tab w:val="left" w:pos="567"/>
        </w:tabs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21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1"/>
          <w:sz w:val="24"/>
          <w:szCs w:val="24"/>
          <w:highlight w:val="none"/>
          <w:lang w:val="en-US" w:eastAsia="zh-CN" w:bidi="ar-SA"/>
        </w:rPr>
        <w:t>按照国家林草局《松材线虫病疫区和疫木管理办法》和《松材线虫病防治技术方案（2024年版）》要求，做好死亡松树监测巡查和即死即清工作，做到第一时间发现第一时间清理、动态清零。</w:t>
      </w:r>
    </w:p>
    <w:p>
      <w:pPr>
        <w:pStyle w:val="2"/>
        <w:tabs>
          <w:tab w:val="left" w:pos="567"/>
        </w:tabs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21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1"/>
          <w:sz w:val="24"/>
          <w:szCs w:val="24"/>
          <w:highlight w:val="none"/>
          <w:lang w:val="en-US" w:eastAsia="zh-CN" w:bidi="ar-SA"/>
        </w:rPr>
        <w:t>1.监测巡查</w:t>
      </w:r>
    </w:p>
    <w:p>
      <w:pPr>
        <w:pStyle w:val="2"/>
        <w:tabs>
          <w:tab w:val="left" w:pos="567"/>
        </w:tabs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21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1"/>
          <w:sz w:val="24"/>
          <w:szCs w:val="24"/>
          <w:highlight w:val="none"/>
          <w:lang w:val="en-US" w:eastAsia="zh-CN" w:bidi="ar-SA"/>
        </w:rPr>
        <w:t xml:space="preserve">（1）日常人工地面监测巡查。组建专业队伍，确定一定数量监测人员，划定责任区域（分片）开展监测巡查。实行人工地面现场监测巡查，每半月监测巡查一次。根据当地松林分布状况，设计可观察全部松林的踏查路线，采取目测或者使用望远镜等方法观测。一旦发现死亡松树、松针变色等异常情况，及时报告、及时登记死亡松树位置、并进行拍摄照片保存。 </w:t>
      </w:r>
    </w:p>
    <w:p>
      <w:pPr>
        <w:pStyle w:val="2"/>
        <w:tabs>
          <w:tab w:val="left" w:pos="567"/>
        </w:tabs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21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1"/>
          <w:sz w:val="24"/>
          <w:szCs w:val="24"/>
          <w:highlight w:val="none"/>
          <w:lang w:val="en-US" w:eastAsia="zh-CN" w:bidi="ar-SA"/>
        </w:rPr>
        <w:t>（2）无人机监测调查人员：无人机操作人员要求是经培训的专业人员，按规定操作。无人机监测调查范围和面积：孔城镇境内所有松树，松林面积28703亩。无人机监测调查时间：原则要求2025年9－10月份调查一次、2026年3－4月份调查一次，共两次。无人机监测调查方法：采取无人机实行空中监测调查，无人机飞行高度、清晰度及坐标准确度符合一定的要求。无人机监测调查内容：调查是否出现死亡松树、松针变色等异常情况。一旦发现松树死亡，提供定位信息坐标（大地2000坐标系）。</w:t>
      </w:r>
    </w:p>
    <w:p>
      <w:pPr>
        <w:pStyle w:val="2"/>
        <w:tabs>
          <w:tab w:val="left" w:pos="567"/>
        </w:tabs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21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1"/>
          <w:sz w:val="24"/>
          <w:szCs w:val="24"/>
          <w:highlight w:val="none"/>
          <w:lang w:val="en-US" w:eastAsia="zh-CN" w:bidi="ar-SA"/>
        </w:rPr>
        <w:t>2.即死即清</w:t>
      </w:r>
    </w:p>
    <w:p>
      <w:pPr>
        <w:pStyle w:val="2"/>
        <w:tabs>
          <w:tab w:val="left" w:pos="567"/>
        </w:tabs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21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1"/>
          <w:sz w:val="24"/>
          <w:szCs w:val="24"/>
          <w:highlight w:val="none"/>
          <w:lang w:val="en-US" w:eastAsia="zh-CN" w:bidi="ar-SA"/>
        </w:rPr>
        <w:t>1.组建专业队伍。建立健全制度，组织专业队，加强安全和技术培训，要有一定数量的专业队人员，保证能及时清除死亡松树。</w:t>
      </w:r>
    </w:p>
    <w:p>
      <w:pPr>
        <w:pStyle w:val="2"/>
        <w:tabs>
          <w:tab w:val="left" w:pos="567"/>
        </w:tabs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21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1"/>
          <w:sz w:val="24"/>
          <w:szCs w:val="24"/>
          <w:highlight w:val="none"/>
          <w:lang w:val="en-US" w:eastAsia="zh-CN" w:bidi="ar-SA"/>
        </w:rPr>
        <w:t>2.规范开展除治。严格按照有关技术规程开展即死即清，并做好死亡松树、枝桠和伐桩除害处理。具体技术要求：</w:t>
      </w:r>
    </w:p>
    <w:p>
      <w:pPr>
        <w:pStyle w:val="2"/>
        <w:tabs>
          <w:tab w:val="left" w:pos="567"/>
        </w:tabs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21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1"/>
          <w:sz w:val="24"/>
          <w:szCs w:val="24"/>
          <w:highlight w:val="none"/>
          <w:lang w:val="en-US" w:eastAsia="zh-CN" w:bidi="ar-SA"/>
        </w:rPr>
        <w:t>（1）2025年5－10月，非集中除治期，采取应急除治措施，在此期间，一旦发现松树异常死亡，立即组织开展“即死即清”。采伐的松木和直径1厘米以上的枝桠必须按照当日采伐当日山场就地烧毁、粉碎等的要求进行处置。根据技术规程，除治的松木伐桩处理要求高度不得超过5cm，并采用钢丝网罩处理，使用钢丝直径≥0.17毫米，网目数≥16目的锻压钢丝网罩覆盖伐桩，并将钢丝网罩扎紧严密围裹固定在伐桩上。</w:t>
      </w:r>
    </w:p>
    <w:p>
      <w:pPr>
        <w:pStyle w:val="2"/>
        <w:tabs>
          <w:tab w:val="left" w:pos="567"/>
        </w:tabs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21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1"/>
          <w:sz w:val="24"/>
          <w:szCs w:val="24"/>
          <w:highlight w:val="none"/>
          <w:lang w:val="en-US" w:eastAsia="zh-CN" w:bidi="ar-SA"/>
        </w:rPr>
        <w:t>（2）2025年11月－2026年4月，集中除治期，除治除害技术要求：采伐的松木和直径1厘米以上的枝桠，就近就地粉碎（削片）、焚烧等方法除害处理；伐桩处理方法，同上。</w:t>
      </w:r>
    </w:p>
    <w:p>
      <w:pPr>
        <w:pStyle w:val="2"/>
        <w:tabs>
          <w:tab w:val="left" w:pos="567"/>
        </w:tabs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21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1"/>
          <w:sz w:val="24"/>
          <w:szCs w:val="24"/>
          <w:highlight w:val="none"/>
          <w:lang w:val="en-US" w:eastAsia="zh-CN" w:bidi="ar-SA"/>
        </w:rPr>
        <w:t>涉及林木采伐按规定办理林木采伐许可证。烧毁处理用火由各镇政府（街道办事处）按规定申请报批。</w:t>
      </w:r>
    </w:p>
    <w:p>
      <w:pPr>
        <w:pStyle w:val="2"/>
        <w:numPr>
          <w:ilvl w:val="0"/>
          <w:numId w:val="2"/>
        </w:numPr>
        <w:tabs>
          <w:tab w:val="left" w:pos="567"/>
          <w:tab w:val="clear" w:pos="312"/>
        </w:tabs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21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1"/>
          <w:sz w:val="24"/>
          <w:szCs w:val="24"/>
          <w:highlight w:val="none"/>
          <w:lang w:val="en-US" w:eastAsia="zh-CN" w:bidi="ar-SA"/>
        </w:rPr>
        <w:t>档案管理</w:t>
      </w:r>
    </w:p>
    <w:p>
      <w:pPr>
        <w:pStyle w:val="2"/>
        <w:tabs>
          <w:tab w:val="left" w:pos="567"/>
        </w:tabs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21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1"/>
          <w:sz w:val="24"/>
          <w:szCs w:val="24"/>
          <w:highlight w:val="none"/>
          <w:lang w:val="en-US" w:eastAsia="zh-CN" w:bidi="ar-SA"/>
        </w:rPr>
        <w:t>（1）做好除治台账，以小班为单位，记录采伐株数、除害松木（含枝桠）数量、伐桩处理情况等。</w:t>
      </w:r>
    </w:p>
    <w:p>
      <w:pPr>
        <w:pStyle w:val="2"/>
        <w:tabs>
          <w:tab w:val="left" w:pos="567"/>
        </w:tabs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21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1"/>
          <w:sz w:val="24"/>
          <w:szCs w:val="24"/>
          <w:highlight w:val="none"/>
          <w:lang w:val="en-US" w:eastAsia="zh-CN" w:bidi="ar-SA"/>
        </w:rPr>
        <w:t>（2）除治施工时，留存松木采伐前、中、后照片，对松木伐桩按顺序进行标号，并用GPS定位记录伐桩位置（大地2000坐标，经纬度，单位为度）。无人机监测要提供飞行影像和死亡松树坐标及照片等材料。</w:t>
      </w:r>
    </w:p>
    <w:p>
      <w:pPr>
        <w:pStyle w:val="2"/>
        <w:tabs>
          <w:tab w:val="left" w:pos="567"/>
        </w:tabs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21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1"/>
          <w:sz w:val="24"/>
          <w:szCs w:val="24"/>
          <w:highlight w:val="none"/>
          <w:lang w:val="en-US" w:eastAsia="zh-CN" w:bidi="ar-SA"/>
        </w:rPr>
        <w:t>（3）疫情小班采用松材线虫病疫情精细化监管平台移动端监测APP采集并上报疫木除治数据。</w:t>
      </w:r>
    </w:p>
    <w:p>
      <w:pPr>
        <w:pStyle w:val="2"/>
        <w:tabs>
          <w:tab w:val="left" w:pos="567"/>
        </w:tabs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21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1"/>
          <w:sz w:val="24"/>
          <w:szCs w:val="24"/>
          <w:highlight w:val="none"/>
          <w:lang w:val="en-US" w:eastAsia="zh-CN" w:bidi="ar-SA"/>
        </w:rPr>
        <w:t>（二）责任要求</w:t>
      </w:r>
    </w:p>
    <w:p>
      <w:pPr>
        <w:pStyle w:val="2"/>
        <w:tabs>
          <w:tab w:val="left" w:pos="567"/>
        </w:tabs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21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1"/>
          <w:sz w:val="24"/>
          <w:szCs w:val="24"/>
          <w:highlight w:val="none"/>
          <w:lang w:val="en-US" w:eastAsia="zh-CN" w:bidi="ar-SA"/>
        </w:rPr>
        <w:t>1.成交供应商必须按规定的时间、范围和地点和技术要求施工，只准清理死亡松树，不得采伐活松树或其他树种。</w:t>
      </w:r>
    </w:p>
    <w:p>
      <w:pPr>
        <w:pStyle w:val="2"/>
        <w:tabs>
          <w:tab w:val="left" w:pos="567"/>
        </w:tabs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21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1"/>
          <w:sz w:val="24"/>
          <w:szCs w:val="24"/>
          <w:highlight w:val="none"/>
          <w:lang w:val="en-US" w:eastAsia="zh-CN" w:bidi="ar-SA"/>
        </w:rPr>
        <w:t>2.成交供应商必须按规定时间完工，在2026年4月30日前未完成松木除治的，逾期按成交价每天扣1‰违约金；疫情小班未按时完成松材线虫病平台移动端监测APP采集上传的，每株扣款贰拾元。</w:t>
      </w:r>
    </w:p>
    <w:p>
      <w:pPr>
        <w:pStyle w:val="5"/>
        <w:keepNext w:val="0"/>
        <w:keepLines w:val="0"/>
        <w:widowControl w:val="0"/>
        <w:suppressLineNumbers w:val="0"/>
        <w:tabs>
          <w:tab w:val="left" w:pos="567"/>
        </w:tabs>
        <w:adjustRightInd w:val="0"/>
        <w:snapToGrid w:val="0"/>
        <w:spacing w:before="0" w:beforeAutospacing="0" w:after="0" w:afterAutospacing="0" w:line="384" w:lineRule="auto"/>
        <w:ind w:left="0" w:right="0" w:firstLine="480" w:firstLineChars="200"/>
        <w:jc w:val="left"/>
        <w:rPr>
          <w:rFonts w:hint="eastAsia" w:ascii="宋体" w:hAnsi="宋体" w:eastAsia="宋体" w:cs="宋体"/>
          <w:color w:val="auto"/>
          <w:kern w:val="21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1"/>
          <w:sz w:val="24"/>
          <w:szCs w:val="24"/>
          <w:highlight w:val="none"/>
          <w:lang w:val="en-US" w:eastAsia="zh-CN" w:bidi="ar-SA"/>
        </w:rPr>
        <w:t>3.未按照技术要求施工，监理、业主或林业部门等单位在日常检查中发现存在问题，要无条件限时整改到位。但检查验收时，如发现除治小班中遗留死亡松树未清除、松木随意倒伏在林中未采取粉碎（削片）或烧毁等、枝桠（直径1cm以上）随意丢弃林中未采取粉碎或烧毁等、</w:t>
      </w:r>
      <w:r>
        <w:rPr>
          <w:rFonts w:hint="eastAsia" w:ascii="宋体" w:hAnsi="宋体" w:eastAsia="宋体" w:cs="宋体"/>
          <w:color w:val="auto"/>
          <w:kern w:val="21"/>
          <w:sz w:val="24"/>
          <w:szCs w:val="24"/>
          <w:highlight w:val="none"/>
          <w:lang w:val="en-US" w:eastAsia="zh-CN" w:bidi="ar-SA"/>
        </w:rPr>
        <w:t>伐桩超过5cm且未采取网罩覆盖等问题，按验收不合格数量进行扣款。扣款标准：死亡松树未清除、伐倒木未除害处理，每株扣款叁佰元；枝桠（直径1cm以上）未处理，每处扣款伍拾元；伐桩不合格，每个扣款贰拾元，并且要无条件按要求整改到位。</w:t>
      </w:r>
      <w:r>
        <w:rPr>
          <w:rFonts w:hint="eastAsia" w:ascii="宋体" w:hAnsi="宋体" w:eastAsia="宋体" w:cs="宋体"/>
          <w:color w:val="auto"/>
          <w:kern w:val="21"/>
          <w:sz w:val="24"/>
          <w:szCs w:val="24"/>
          <w:highlight w:val="none"/>
          <w:lang w:val="en-US" w:eastAsia="zh-CN" w:bidi="ar"/>
        </w:rPr>
        <w:t>如发现除治小班中遗留死亡松树未清除、疫木和枝桠（直径 1cm以上）不按规定除害处理、伐桩处理不合格等问题，按验收的比例推算整个项目不合格数量，计算扣款金额（例如，该项目中验收比例为10％，如果发现该比例除治小班中遗留枯死树未清除3株，应扣除900元，则推算整个项目扣款金额为9000元）。</w:t>
      </w:r>
    </w:p>
    <w:bookmarkEnd w:id="2"/>
    <w:p>
      <w:pPr>
        <w:pStyle w:val="2"/>
        <w:tabs>
          <w:tab w:val="left" w:pos="567"/>
        </w:tabs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kern w:val="21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1"/>
          <w:sz w:val="24"/>
          <w:szCs w:val="24"/>
          <w:highlight w:val="none"/>
          <w:lang w:val="en-US" w:eastAsia="zh-CN" w:bidi="ar-SA"/>
        </w:rPr>
        <w:t>4.在安庆市、省级检查中，因质量问题被书面通报的，每次分别扣款3000元、6000元；未能通过安庆市、省级等实现无疫情检查，按合同总价的30%扣款。</w:t>
      </w:r>
    </w:p>
    <w:p>
      <w:pPr>
        <w:pStyle w:val="2"/>
        <w:tabs>
          <w:tab w:val="left" w:pos="567"/>
        </w:tabs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kern w:val="21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1"/>
          <w:sz w:val="24"/>
          <w:szCs w:val="24"/>
          <w:highlight w:val="none"/>
          <w:lang w:val="en-US" w:eastAsia="zh-CN" w:bidi="ar-SA"/>
        </w:rPr>
        <w:t>5.伐桩以小班为单位，按顺序依次编码标号，未标号的不予验收。</w:t>
      </w:r>
    </w:p>
    <w:p>
      <w:pPr>
        <w:pStyle w:val="2"/>
        <w:tabs>
          <w:tab w:val="left" w:pos="567"/>
        </w:tabs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kern w:val="21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1"/>
          <w:sz w:val="24"/>
          <w:szCs w:val="24"/>
          <w:highlight w:val="none"/>
          <w:lang w:val="en-US" w:eastAsia="zh-CN" w:bidi="ar-SA"/>
        </w:rPr>
        <w:t>6.供应商</w:t>
      </w:r>
      <w:r>
        <w:rPr>
          <w:rFonts w:hint="eastAsia" w:ascii="宋体" w:hAnsi="宋体" w:eastAsia="宋体" w:cs="宋体"/>
          <w:kern w:val="21"/>
          <w:sz w:val="24"/>
          <w:szCs w:val="24"/>
          <w:highlight w:val="none"/>
          <w:lang w:val="en-US" w:eastAsia="zh" w:bidi="ar-SA"/>
        </w:rPr>
        <w:t>须</w:t>
      </w:r>
      <w:r>
        <w:rPr>
          <w:rFonts w:hint="eastAsia" w:ascii="宋体" w:hAnsi="宋体" w:eastAsia="宋体" w:cs="宋体"/>
          <w:kern w:val="21"/>
          <w:sz w:val="24"/>
          <w:szCs w:val="24"/>
          <w:highlight w:val="none"/>
          <w:lang w:val="en-US" w:eastAsia="zh-CN" w:bidi="ar-SA"/>
        </w:rPr>
        <w:t>安排项目负责人负责项目实施和管理，做好安全工作，所有作业人员需进行岗前技术及安全培训，配置劳动保护的必备用品，并为项目相关人员购买工伤或意外等保险，一切安全责任均由成交供应商负责。</w:t>
      </w:r>
    </w:p>
    <w:p>
      <w:pPr>
        <w:pStyle w:val="2"/>
        <w:tabs>
          <w:tab w:val="left" w:pos="567"/>
        </w:tabs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kern w:val="21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1"/>
          <w:sz w:val="24"/>
          <w:szCs w:val="24"/>
          <w:highlight w:val="none"/>
          <w:lang w:val="en-US" w:eastAsia="zh-CN" w:bidi="ar-SA"/>
        </w:rPr>
        <w:t>7.在除治采伐、运输、除害等过程中，如造成松木（疫木）流失，按照有关法律法规追究相关人员责任。</w:t>
      </w:r>
    </w:p>
    <w:p>
      <w:pPr>
        <w:pStyle w:val="4"/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kern w:val="21"/>
          <w:sz w:val="24"/>
          <w:szCs w:val="24"/>
          <w:highlight w:val="none"/>
          <w:lang w:val="en-US" w:eastAsia="zh-CN" w:bidi="ar-SA"/>
        </w:rPr>
      </w:pPr>
      <w:bookmarkStart w:id="0" w:name="_Toc7485"/>
      <w:bookmarkStart w:id="1" w:name="_Toc23093"/>
      <w:r>
        <w:rPr>
          <w:rFonts w:hint="eastAsia" w:ascii="宋体" w:hAnsi="宋体" w:eastAsia="宋体" w:cs="宋体"/>
          <w:b w:val="0"/>
          <w:kern w:val="21"/>
          <w:sz w:val="24"/>
          <w:szCs w:val="24"/>
          <w:highlight w:val="none"/>
          <w:shd w:val="clear"/>
          <w:lang w:val="en-US" w:eastAsia="zh-CN" w:bidi="ar-SA"/>
        </w:rPr>
        <w:t>（三）检查验收</w:t>
      </w:r>
      <w:bookmarkEnd w:id="0"/>
      <w:bookmarkEnd w:id="1"/>
    </w:p>
    <w:p>
      <w:pPr>
        <w:widowControl/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kern w:val="21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1"/>
          <w:sz w:val="24"/>
          <w:szCs w:val="24"/>
          <w:highlight w:val="none"/>
          <w:lang w:val="en-US" w:eastAsia="zh-CN" w:bidi="ar-SA"/>
        </w:rPr>
        <w:t>在实施过程中，成交供应商自觉接受有关部门检查监督，发现存在问题，要及时整改。除治工作结束后，经相关部门核查验收合格后，按核查验收结果拨付项目资金。核查验收中发现的存在问题，除按照合同规定扣款外，还要求无条件按时整改到位（不能整改到位的，不予拨付资金）</w:t>
      </w:r>
    </w:p>
    <w:p>
      <w:pPr>
        <w:widowControl/>
        <w:adjustRightInd w:val="0"/>
        <w:snapToGrid w:val="0"/>
        <w:spacing w:line="384" w:lineRule="auto"/>
        <w:ind w:firstLine="480" w:firstLineChars="200"/>
        <w:jc w:val="left"/>
        <w:rPr>
          <w:highlight w:val="none"/>
        </w:rPr>
      </w:pPr>
      <w:r>
        <w:rPr>
          <w:rFonts w:hint="eastAsia" w:ascii="宋体" w:hAnsi="宋体" w:eastAsia="宋体" w:cs="宋体"/>
          <w:kern w:val="21"/>
          <w:sz w:val="24"/>
          <w:szCs w:val="24"/>
          <w:highlight w:val="none"/>
          <w:lang w:val="en-US" w:eastAsia="zh-CN" w:bidi="ar-SA"/>
        </w:rPr>
        <w:t>具体数据如下：</w:t>
      </w:r>
    </w:p>
    <w:tbl>
      <w:tblPr>
        <w:tblStyle w:val="6"/>
        <w:tblW w:w="887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990"/>
        <w:gridCol w:w="1020"/>
        <w:gridCol w:w="1050"/>
        <w:gridCol w:w="990"/>
        <w:gridCol w:w="1005"/>
        <w:gridCol w:w="960"/>
        <w:gridCol w:w="1080"/>
        <w:gridCol w:w="8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境内所有松林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一、日常人工地面监测巡查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二、定期无人机监测调查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三、即死即清</w:t>
            </w:r>
          </w:p>
        </w:tc>
        <w:tc>
          <w:tcPr>
            <w:tcW w:w="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合计金额（元）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" w:bidi="ar"/>
              </w:rPr>
              <w:t>估算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面积（亩）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" w:bidi="ar"/>
              </w:rPr>
              <w:t>估算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面积（亩）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次数（次）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" w:bidi="ar"/>
              </w:rPr>
              <w:t>估算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面积（亩）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次数（次）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" w:bidi="ar"/>
              </w:rPr>
              <w:t>估算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面积（亩）</w:t>
            </w:r>
          </w:p>
        </w:tc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孔城镇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28703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28703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半月/次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28703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全镇境内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296000</w:t>
            </w:r>
          </w:p>
        </w:tc>
      </w:tr>
    </w:tbl>
    <w:p>
      <w:pPr>
        <w:pStyle w:val="4"/>
        <w:snapToGrid w:val="0"/>
        <w:spacing w:line="360" w:lineRule="auto"/>
        <w:rPr>
          <w:rFonts w:hint="eastAsia"/>
          <w:highlight w:val="none"/>
        </w:rPr>
      </w:pPr>
      <w:r>
        <w:rPr>
          <w:rFonts w:hint="eastAsia"/>
          <w:highlight w:val="none"/>
        </w:rPr>
        <w:tab/>
      </w:r>
      <w:r>
        <w:rPr>
          <w:rFonts w:hint="eastAsia"/>
          <w:highlight w:val="none"/>
        </w:rPr>
        <w:tab/>
      </w:r>
      <w:r>
        <w:rPr>
          <w:rFonts w:hint="eastAsia"/>
          <w:highlight w:val="none"/>
        </w:rPr>
        <w:tab/>
      </w:r>
      <w:r>
        <w:rPr>
          <w:rFonts w:hint="eastAsia"/>
          <w:highlight w:val="none"/>
        </w:rPr>
        <w:tab/>
      </w:r>
      <w:r>
        <w:rPr>
          <w:rFonts w:hint="eastAsia"/>
          <w:highlight w:val="none"/>
        </w:rPr>
        <w:tab/>
      </w:r>
      <w:r>
        <w:rPr>
          <w:rFonts w:hint="eastAsia"/>
          <w:highlight w:val="none"/>
        </w:rPr>
        <w:tab/>
      </w:r>
      <w:r>
        <w:rPr>
          <w:rFonts w:hint="eastAsia"/>
          <w:highlight w:val="none"/>
        </w:rPr>
        <w:tab/>
      </w:r>
      <w:r>
        <w:rPr>
          <w:rFonts w:hint="eastAsia"/>
          <w:highlight w:val="none"/>
        </w:rPr>
        <w:tab/>
      </w:r>
      <w:r>
        <w:rPr>
          <w:rFonts w:hint="eastAsia"/>
          <w:highlight w:val="none"/>
        </w:rPr>
        <w:tab/>
      </w:r>
      <w:r>
        <w:rPr>
          <w:rFonts w:hint="eastAsia"/>
          <w:highlight w:val="none"/>
        </w:rPr>
        <w:tab/>
      </w:r>
      <w:r>
        <w:rPr>
          <w:rFonts w:hint="eastAsia"/>
          <w:highlight w:val="none"/>
        </w:rPr>
        <w:tab/>
      </w:r>
      <w:r>
        <w:rPr>
          <w:rFonts w:hint="eastAsia"/>
          <w:highlight w:val="none"/>
        </w:rPr>
        <w:tab/>
      </w:r>
    </w:p>
    <w:p>
      <w:pPr>
        <w:pStyle w:val="4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kern w:val="21"/>
          <w:sz w:val="24"/>
          <w:szCs w:val="24"/>
          <w:highlight w:val="none"/>
          <w:shd w:val="clear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1"/>
          <w:sz w:val="24"/>
          <w:szCs w:val="24"/>
          <w:highlight w:val="none"/>
          <w:shd w:val="clear"/>
          <w:lang w:val="en-US" w:eastAsia="zh-CN" w:bidi="ar-SA"/>
        </w:rPr>
        <w:t>注：</w:t>
      </w:r>
    </w:p>
    <w:p>
      <w:pPr>
        <w:pStyle w:val="4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kern w:val="21"/>
          <w:sz w:val="24"/>
          <w:szCs w:val="24"/>
          <w:highlight w:val="none"/>
          <w:shd w:val="clear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1"/>
          <w:sz w:val="24"/>
          <w:szCs w:val="24"/>
          <w:highlight w:val="none"/>
          <w:shd w:val="clear"/>
          <w:lang w:val="en-US" w:eastAsia="zh-CN" w:bidi="ar-SA"/>
        </w:rPr>
        <w:t>1.松林面积：依据国家秋季普查平台数据。</w:t>
      </w:r>
    </w:p>
    <w:p>
      <w:pPr>
        <w:pStyle w:val="4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kern w:val="21"/>
          <w:sz w:val="24"/>
          <w:szCs w:val="24"/>
          <w:highlight w:val="none"/>
          <w:shd w:val="clear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1"/>
          <w:sz w:val="24"/>
          <w:szCs w:val="24"/>
          <w:highlight w:val="none"/>
          <w:shd w:val="clear"/>
          <w:lang w:val="en-US" w:eastAsia="zh-CN" w:bidi="ar-SA"/>
        </w:rPr>
        <w:t>2.监测和即死即清时间：自合同签订之日起至2026年4月30日。</w:t>
      </w:r>
    </w:p>
    <w:p>
      <w:pPr>
        <w:pStyle w:val="4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kern w:val="21"/>
          <w:sz w:val="24"/>
          <w:szCs w:val="24"/>
          <w:highlight w:val="none"/>
          <w:shd w:val="clear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1"/>
          <w:sz w:val="24"/>
          <w:szCs w:val="24"/>
          <w:highlight w:val="none"/>
          <w:shd w:val="clear"/>
          <w:lang w:val="en-US" w:eastAsia="zh-CN" w:bidi="ar-SA"/>
        </w:rPr>
        <w:t>3.即死即清：要求发现死亡松树立即开展除治除害，实行动态清零。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kern w:val="21"/>
          <w:sz w:val="24"/>
          <w:szCs w:val="24"/>
          <w:highlight w:val="none"/>
          <w:shd w:val="clear"/>
          <w:lang w:val="en-US" w:eastAsia="zh-CN" w:bidi="ar-SA"/>
        </w:rPr>
        <w:t>4、以上数据为估算，仅供参考，不作为实际</w:t>
      </w:r>
      <w:r>
        <w:rPr>
          <w:rFonts w:hint="eastAsia" w:ascii="宋体" w:hAnsi="宋体" w:eastAsia="宋体" w:cs="宋体"/>
          <w:b w:val="0"/>
          <w:kern w:val="21"/>
          <w:sz w:val="24"/>
          <w:szCs w:val="24"/>
          <w:highlight w:val="none"/>
          <w:shd w:val="clear"/>
          <w:lang w:val="en-US" w:eastAsia="zh" w:bidi="ar-SA"/>
        </w:rPr>
        <w:t>服务</w:t>
      </w:r>
      <w:r>
        <w:rPr>
          <w:rFonts w:hint="eastAsia" w:ascii="宋体" w:hAnsi="宋体" w:eastAsia="宋体" w:cs="宋体"/>
          <w:b w:val="0"/>
          <w:kern w:val="21"/>
          <w:sz w:val="24"/>
          <w:szCs w:val="24"/>
          <w:highlight w:val="none"/>
          <w:shd w:val="clear"/>
          <w:lang w:val="en-US" w:eastAsia="zh-CN" w:bidi="ar-SA"/>
        </w:rPr>
        <w:t>数量。本次采购为总价包干（包干本谈判文件小班范围内所有内容），供应商报价需考虑本次采购完成过程中所产生的各项费用，成交供应商价不予调整。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336A5"/>
    <w:multiLevelType w:val="singleLevel"/>
    <w:tmpl w:val="A21336A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6340294"/>
    <w:multiLevelType w:val="singleLevel"/>
    <w:tmpl w:val="36340294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4ODc5N2I4NDllMjUzNjFkYjdhNjQ5OWViNTUzMmYifQ=="/>
  </w:docVars>
  <w:rsids>
    <w:rsidRoot w:val="00000000"/>
    <w:rsid w:val="05B76E57"/>
    <w:rsid w:val="0617734C"/>
    <w:rsid w:val="0E2A1FD2"/>
    <w:rsid w:val="11F732F1"/>
    <w:rsid w:val="1ACA5F2D"/>
    <w:rsid w:val="1C056175"/>
    <w:rsid w:val="20651451"/>
    <w:rsid w:val="23CE20B8"/>
    <w:rsid w:val="24B65344"/>
    <w:rsid w:val="2B5A4F3D"/>
    <w:rsid w:val="30FE20B2"/>
    <w:rsid w:val="326521CE"/>
    <w:rsid w:val="32E8333F"/>
    <w:rsid w:val="37411994"/>
    <w:rsid w:val="3ACF3770"/>
    <w:rsid w:val="45213848"/>
    <w:rsid w:val="49CA3758"/>
    <w:rsid w:val="5D794EB2"/>
    <w:rsid w:val="6D6164EC"/>
    <w:rsid w:val="7AB2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hd w:val="clear" w:color="auto" w:fill="FFFFFF"/>
      <w:tabs>
        <w:tab w:val="left" w:pos="2730"/>
      </w:tabs>
      <w:wordWrap w:val="0"/>
      <w:spacing w:line="360" w:lineRule="exact"/>
      <w:outlineLvl w:val="2"/>
    </w:pPr>
    <w:rPr>
      <w:rFonts w:ascii="宋体" w:hAnsi="宋体"/>
      <w:b/>
      <w:shd w:val="clear" w:color="auto" w:fill="FFFFFF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8"/>
    <w:autoRedefine/>
    <w:qFormat/>
    <w:uiPriority w:val="0"/>
    <w:rPr>
      <w:rFonts w:ascii="楷体_GB2312" w:hAnsi="Arial" w:eastAsia="楷体_GB2312"/>
      <w:sz w:val="20"/>
    </w:rPr>
  </w:style>
  <w:style w:type="paragraph" w:styleId="3">
    <w:name w:val="toc 8"/>
    <w:basedOn w:val="1"/>
    <w:next w:val="1"/>
    <w:autoRedefine/>
    <w:qFormat/>
    <w:uiPriority w:val="0"/>
    <w:pPr>
      <w:ind w:left="1470"/>
      <w:jc w:val="left"/>
    </w:pPr>
    <w:rPr>
      <w:sz w:val="18"/>
    </w:rPr>
  </w:style>
  <w:style w:type="paragraph" w:styleId="5">
    <w:name w:val="Normal (Web)"/>
    <w:basedOn w:val="1"/>
    <w:autoRedefine/>
    <w:qFormat/>
    <w:uiPriority w:val="0"/>
    <w:rPr>
      <w:sz w:val="24"/>
    </w:rPr>
  </w:style>
  <w:style w:type="character" w:customStyle="1" w:styleId="8">
    <w:name w:val="正文文本 Char"/>
    <w:basedOn w:val="7"/>
    <w:link w:val="2"/>
    <w:autoRedefine/>
    <w:qFormat/>
    <w:uiPriority w:val="0"/>
    <w:rPr>
      <w:rFonts w:hint="eastAsia" w:ascii="楷体_GB2312" w:hAnsi="Arial" w:eastAsia="楷体_GB2312" w:cs="楷体_GB2312"/>
      <w:kern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2288</Words>
  <Characters>2392</Characters>
  <Lines>0</Lines>
  <Paragraphs>0</Paragraphs>
  <TotalTime>11</TotalTime>
  <ScaleCrop>false</ScaleCrop>
  <LinksUpToDate>false</LinksUpToDate>
  <CharactersWithSpaces>2406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2025-04-28T09:10:00Z</dcterms:created>
  <dc:creator>Administrator</dc:creator>
  <cp:lastModifiedBy>Sunshine安安</cp:lastModifiedBy>
  <cp:lastPrinted>2025-05-20T07:13:00Z</cp:lastPrinted>
  <dcterms:modified xsi:type="dcterms:W3CDTF">2025-05-20T08:39:16Z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TemplateDocerSaveRecord">
    <vt:lpwstr>eyJoZGlkIjoiNzJjNDQ0MWEwNzc4ZWY3NGIyZjViM2E4MmEwMGJkYzAifQ==</vt:lpwstr>
  </property>
  <property fmtid="{D5CDD505-2E9C-101B-9397-08002B2CF9AE}" pid="4" name="ICV">
    <vt:lpwstr>53F4A6B85C47466899FD023A358C56B9_12</vt:lpwstr>
  </property>
</Properties>
</file>