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8"/>
        <w:tblW w:w="61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5663"/>
        <w:gridCol w:w="861"/>
        <w:gridCol w:w="1095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92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材料规格名称</w:t>
            </w:r>
          </w:p>
        </w:tc>
        <w:tc>
          <w:tcPr>
            <w:tcW w:w="408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</w:t>
            </w:r>
          </w:p>
        </w:tc>
        <w:tc>
          <w:tcPr>
            <w:tcW w:w="519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96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PE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10.0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mm（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Mpa）给水用100级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486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最高投标单价55.17元/米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PE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160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14.6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mm（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Mpa）给水用100级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1770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最高投标单价106.14元/米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PE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18.2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mm（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Mpa）给水用100级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米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894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最高投标单价167.49元/米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PE200×1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异径三通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PE200×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正三通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PE200×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90°弯头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PE110法兰头（配钢法兰盘）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PE160法兰头（配钢法兰盘）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492" w:type="pct"/>
            <w:noWrap w:val="0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2683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PE200法兰头（配钢法兰盘）</w:t>
            </w:r>
          </w:p>
        </w:tc>
        <w:tc>
          <w:tcPr>
            <w:tcW w:w="408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只</w:t>
            </w:r>
          </w:p>
        </w:tc>
        <w:tc>
          <w:tcPr>
            <w:tcW w:w="51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推荐品牌：中财、联塑、金牛、公元、伟星</w:t>
      </w: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技术要求</w:t>
      </w:r>
    </w:p>
    <w:p>
      <w:pPr>
        <w:pStyle w:val="2"/>
        <w:numPr>
          <w:ilvl w:val="0"/>
          <w:numId w:val="2"/>
        </w:numPr>
        <w:rPr>
          <w:rFonts w:hint="eastAsia" w:ascii="仿宋" w:hAnsi="仿宋" w:eastAsia="仿宋" w:cs="仿宋"/>
          <w:b w:val="0"/>
          <w:bCs w:val="0"/>
          <w:cap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  <w:t>本项目 PE 管及管件生产质量须满足《给水用聚乙烯(PE)管材》(GB/T 13663-2018)最新标准； 卫生性能须符合《生活饮用水输配水设备及防护材料的安全性评价标准》（GB/T 17219）最新标准要求。 管材均须符合国家产品质量、安全、卫生、环保、检疫检验、生产经营许可等现行法律法规的规定</w:t>
      </w:r>
      <w:r>
        <w:rPr>
          <w:rFonts w:hint="eastAsia" w:ascii="仿宋" w:hAnsi="仿宋" w:eastAsia="仿宋" w:cs="仿宋"/>
          <w:b w:val="0"/>
          <w:bCs w:val="0"/>
          <w:caps w:val="0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  <w:t>管材及配件必须全新的、未使用过的且管道管身不胶补不焊接，PE 管及管件色泽应基本一致，内外表面应光滑、平整，无裂纹、凹陷、气泡、严重缩形、脱皮、色泽不均、分解变形等表面缺陷，且应不透光。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  <w:t xml:space="preserve">3、本项目 PE 管及管件原料要求为 PE100级（1.6Mpa）。全新料生产，严禁使用其它原材料、回收料或废料。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  <w:t xml:space="preserve">4、所供产品必须保证是原厂生产全新产品，在产品明显位置须清晰注塑标明生产厂家（或产品商 标）、原料等级、耐压要求、规格型号、生产日期等相关产品信息，颜色为蓝色或黑色管，黑色管上应带挤出蓝色色条，色条沿管材纵向至少有三条。 </w:t>
      </w:r>
    </w:p>
    <w:p>
      <w:pPr>
        <w:keepNext w:val="0"/>
        <w:keepLines w:val="0"/>
        <w:widowControl/>
        <w:suppressLineNumbers w:val="0"/>
        <w:jc w:val="left"/>
        <w:rPr>
          <w:sz w:val="28"/>
          <w:szCs w:val="28"/>
        </w:rPr>
      </w:pPr>
      <w:r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  <w:t>5、所投产品直管每根长6米，不允许有负偏差。供方提供的必须符合国家质量检测标准，具有出厂合格证及检测报告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  <w:t>6、最终以实际发生量结算，不超合同总数量。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55ABC"/>
    <w:multiLevelType w:val="singleLevel"/>
    <w:tmpl w:val="C3D55AB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ED2ED36"/>
    <w:multiLevelType w:val="singleLevel"/>
    <w:tmpl w:val="3ED2ED3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98A290C"/>
    <w:rsid w:val="0A0501E5"/>
    <w:rsid w:val="0BAB6B6A"/>
    <w:rsid w:val="0E981627"/>
    <w:rsid w:val="1AB64489"/>
    <w:rsid w:val="1AF20FD8"/>
    <w:rsid w:val="1C362480"/>
    <w:rsid w:val="1C557A44"/>
    <w:rsid w:val="1F861028"/>
    <w:rsid w:val="204607B7"/>
    <w:rsid w:val="217355DC"/>
    <w:rsid w:val="24CC7B49"/>
    <w:rsid w:val="26BE72FA"/>
    <w:rsid w:val="29455AB0"/>
    <w:rsid w:val="31574552"/>
    <w:rsid w:val="3B854376"/>
    <w:rsid w:val="3F786788"/>
    <w:rsid w:val="3FFC1167"/>
    <w:rsid w:val="402B37FA"/>
    <w:rsid w:val="45244CBC"/>
    <w:rsid w:val="45905433"/>
    <w:rsid w:val="481B23A6"/>
    <w:rsid w:val="48B14AB8"/>
    <w:rsid w:val="4BAF3531"/>
    <w:rsid w:val="4E374159"/>
    <w:rsid w:val="4F2935FA"/>
    <w:rsid w:val="4FDE381C"/>
    <w:rsid w:val="509B22D6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EB79D2"/>
    <w:rsid w:val="6CC369E5"/>
    <w:rsid w:val="6EC56B08"/>
    <w:rsid w:val="6FA90A3D"/>
    <w:rsid w:val="71121CE9"/>
    <w:rsid w:val="72710C91"/>
    <w:rsid w:val="752F5927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  <w:pPr>
      <w:spacing w:before="120" w:after="120"/>
    </w:pPr>
    <w:rPr>
      <w:rFonts w:ascii="Calibri" w:hAnsi="Calibri" w:cs="Calibri"/>
      <w:b/>
      <w:caps/>
      <w:sz w:val="2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2024-01-03T00:21:00Z</cp:lastPrinted>
  <dcterms:modified xsi:type="dcterms:W3CDTF">2024-04-03T08:23:48Z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9B69AAD0BF4B4F94B0C5CCB7268D7438_13</vt:lpwstr>
  </property>
</Properties>
</file>