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18"/>
          <w:szCs w:val="18"/>
          <w:shd w:val="clear" w:color="auto" w:fill="FFFFFF"/>
        </w:rPr>
        <w:t>附件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18"/>
          <w:szCs w:val="18"/>
          <w:shd w:val="clear" w:color="auto" w:fill="FFFFFF"/>
          <w:lang w:val="en-US" w:eastAsia="zh-CN"/>
        </w:rPr>
        <w:t>二：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18"/>
          <w:szCs w:val="18"/>
          <w:shd w:val="clear" w:color="auto" w:fill="FFFFFF"/>
          <w:lang w:eastAsia="zh-CN"/>
        </w:rPr>
        <w:t>G237桐城段龙眠新桥危旧桥梁改造绿化破除与苗木迁移项目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18"/>
          <w:szCs w:val="18"/>
          <w:shd w:val="clear" w:color="auto" w:fill="FFFFFF"/>
        </w:rPr>
        <w:t>投标文件格式：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52"/>
          <w:szCs w:val="52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1035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  <w:t>正本/副本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72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  <w:lang w:eastAsia="zh-CN"/>
        </w:rPr>
        <w:t>G237桐城段龙眠新桥危旧桥梁改造绿化破除与苗木迁移项目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投  标  文  件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资格审查部分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-28"/>
          <w:sz w:val="28"/>
          <w:szCs w:val="28"/>
          <w:u w:val="single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-11"/>
          <w:sz w:val="28"/>
          <w:szCs w:val="28"/>
          <w:u w:val="single"/>
          <w:shd w:val="clear" w:color="auto" w:fill="FFFFFF"/>
          <w:lang w:eastAsia="zh-CN"/>
        </w:rPr>
        <w:t>G237桐城段龙眠新桥危旧桥梁改造绿化破除与苗木迁移项目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投标文件内容：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资格审查部分投标文件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投 标 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 xml:space="preserve">  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   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 xml:space="preserve">   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     （盖章）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 xml:space="preserve">          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（签字或盖章）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日  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7"/>
          <w:szCs w:val="37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</w:pPr>
    </w:p>
    <w:p>
      <w:pP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br w:type="page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t>目 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1、法定代表人身份证复印件；（如法定代表人参加开标会的）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2、授权委托书原件及被授权人身份证复印件；（如授权委托参加开标会的）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3、营业执照(复印件)；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业绩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相关证明（正本须放原件）；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5、投标保证金转帐凭证及退还联系人和联系方式。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63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65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br w:type="pag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法定代表人身份证明书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65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投标人名称：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单位性质：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地址：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成立时间：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经营期限：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姓名：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性别：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年龄：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职务：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，系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（投标人名称）的法定代表人。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6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特此证明。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72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（盖单位章）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附：法定代表人身份证复印件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55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br w:type="page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法定代表人授权委托书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本人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（姓名）系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（投标人名称）的法定代表人，现委托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（姓名）为我方授权委托人。授权委托人根据授权，以我方名义签署、澄清、说明、补正、递交、撤回、修改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（项目名称）投标文件、签订合同和处理有关事宜，其法律后果由我方承担。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委托期限：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授权委托人无转委托权，特此委托。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授权委托人：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 （签字）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性别 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年龄：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身份证号码：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职务：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           （盖章）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 （签字或盖章）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授权委托日期：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附：委托代理人身份证复印件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注：若法定代表人开标现场参与投标则不需此件。</w:t>
      </w:r>
    </w:p>
    <w:p>
      <w:pP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br w:type="page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0"/>
        <w:jc w:val="center"/>
        <w:rPr>
          <w:rStyle w:val="8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0"/>
        <w:jc w:val="center"/>
        <w:rPr>
          <w:rStyle w:val="8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投标保证金转帐凭证及退还联系人和联系方式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720"/>
        <w:jc w:val="right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0"/>
          <w:szCs w:val="30"/>
          <w:shd w:val="clear" w:color="auto" w:fill="FFFFFF"/>
        </w:rPr>
        <w:br w:type="pag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7"/>
          <w:szCs w:val="27"/>
          <w:shd w:val="clear" w:color="auto" w:fill="FFFFFF"/>
        </w:rPr>
        <w:t>正本/副本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  <w:lang w:eastAsia="zh-CN"/>
        </w:rPr>
        <w:t>G237桐城段龙眠新桥危旧桥梁改造绿化破除与苗木迁移项目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52"/>
          <w:szCs w:val="52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52"/>
          <w:szCs w:val="52"/>
          <w:shd w:val="clear" w:color="auto" w:fill="FFFFFF"/>
        </w:rPr>
        <w:t>投  标  文  件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52"/>
          <w:szCs w:val="5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52"/>
          <w:szCs w:val="52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52"/>
          <w:szCs w:val="52"/>
          <w:shd w:val="clear" w:color="auto" w:fill="FFFFFF"/>
        </w:rPr>
        <w:t>技术部分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795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7"/>
          <w:szCs w:val="27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项目名称：</w:t>
      </w: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1"/>
          <w:sz w:val="28"/>
          <w:szCs w:val="28"/>
          <w:u w:val="single"/>
          <w:shd w:val="clear" w:color="auto" w:fill="FFFFFF"/>
          <w:lang w:eastAsia="zh-CN"/>
        </w:rPr>
        <w:t>G237桐城段龙眠新桥危旧桥梁改造绿化破除与苗木迁移项目</w:t>
      </w:r>
      <w:bookmarkEnd w:id="0"/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投标文件内容：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技术部分投标文件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投 标 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（盖章）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（签字或盖章）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日  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765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7"/>
          <w:szCs w:val="37"/>
          <w:shd w:val="clear" w:color="auto" w:fill="FFFFFF"/>
          <w:lang w:val="en-US" w:eastAsia="zh-CN"/>
        </w:rPr>
        <w:t xml:space="preserve"> 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7"/>
          <w:szCs w:val="37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br w:type="pag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目 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1、技术评分部分要求提供的材料；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64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  <w:br w:type="page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7"/>
          <w:szCs w:val="27"/>
          <w:shd w:val="clear" w:color="auto" w:fill="FFFFFF"/>
        </w:rPr>
        <w:t>正本/副本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G237桐城段龙眠新桥危旧桥梁改造绿化破除与苗木迁移项目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投  标  文  件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商务部分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96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7"/>
          <w:szCs w:val="27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1"/>
          <w:sz w:val="28"/>
          <w:szCs w:val="28"/>
          <w:u w:val="single"/>
          <w:shd w:val="clear" w:color="auto" w:fill="FFFFFF"/>
          <w:lang w:eastAsia="zh-CN"/>
        </w:rPr>
        <w:t>G237桐城段龙眠新桥危旧桥梁改造绿化破除与苗木迁移项目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投标文件内容：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商务部分投标文件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投 标 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     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 xml:space="preserve">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 xml:space="preserve">  （盖章）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（签字或盖章）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日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目 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55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1、投标函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2、报价表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报价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明细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br w:type="pag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投 标 函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eastAsia="zh-CN"/>
        </w:rPr>
        <w:t>招标人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名称）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1、我方决定参加贵方组织的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项目的招标活动。我方授权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(姓名和职务)代表我方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（投标人的名称）全权处理本项目投标的有关事宜。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highlight w:val="yellow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2、我方愿意按照（或高于）招标文件约定的各项要求，向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eastAsia="zh-CN"/>
        </w:rPr>
        <w:t>招标人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提供所需的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工程建设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等所有内容，投标报价为人民币（大写）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元， (小写)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元。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3、一旦我方中标，我方将严格履行合同约定的责任和义务，保证该项目按照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招标人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要求完成所有内容。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4、我方愿意提供贵方可能另外要求的、与投标有关的文件资料，并保证我方已提供和将要提供的文件是真实的、准确的。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5、我方完全理解贵方不一定将合同授予最低报价的投标人。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 （盖章）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单位地址：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                       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   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（签字或盖章）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日期：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br w:type="pag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（2）报价表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项目名称：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tbl>
      <w:tblPr>
        <w:tblStyle w:val="6"/>
        <w:tblpPr w:leftFromText="180" w:rightFromText="180" w:vertAnchor="text" w:horzAnchor="page" w:tblpX="1796" w:tblpY="610"/>
        <w:tblOverlap w:val="never"/>
        <w:tblW w:w="83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3"/>
        <w:gridCol w:w="73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序号</w:t>
            </w:r>
          </w:p>
        </w:tc>
        <w:tc>
          <w:tcPr>
            <w:tcW w:w="730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报     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1" w:hRule="atLeast"/>
        </w:trPr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总价</w:t>
            </w:r>
          </w:p>
        </w:tc>
        <w:tc>
          <w:tcPr>
            <w:tcW w:w="7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人民币: 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u w:val="single"/>
              </w:rPr>
              <w:t>                   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元（小写：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  <w:u w:val="single"/>
              </w:rPr>
              <w:t>            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8"/>
                <w:sz w:val="24"/>
                <w:szCs w:val="24"/>
              </w:rPr>
              <w:t>）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投标人可根据实际情况自行填写，但必须注明具体的细目内容，栏目不够可自行添加。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（盖章）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（签字或盖章）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日   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年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月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日</w:t>
      </w: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br w:type="page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（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3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）报价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明细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依据招标人提供的清单等资料自主报价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YTg3MDgzNjdkNGEzNjNmYmU2ZWEwNTQxZTg5YzQifQ=="/>
  </w:docVars>
  <w:rsids>
    <w:rsidRoot w:val="23A34863"/>
    <w:rsid w:val="03CA5091"/>
    <w:rsid w:val="0A732C26"/>
    <w:rsid w:val="164F2BEE"/>
    <w:rsid w:val="1B38713B"/>
    <w:rsid w:val="23A34863"/>
    <w:rsid w:val="328421A3"/>
    <w:rsid w:val="48B679DE"/>
    <w:rsid w:val="59F70FC7"/>
    <w:rsid w:val="5E343151"/>
    <w:rsid w:val="623B5B56"/>
    <w:rsid w:val="690C2243"/>
    <w:rsid w:val="693A10B1"/>
    <w:rsid w:val="6A6B0601"/>
    <w:rsid w:val="6B0854FE"/>
    <w:rsid w:val="6CB248B3"/>
    <w:rsid w:val="6D0F54FB"/>
    <w:rsid w:val="79986B03"/>
    <w:rsid w:val="7E77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beforeLines="0" w:afterLines="0"/>
    </w:pPr>
    <w:rPr>
      <w:rFonts w:hint="default" w:ascii="Times New Roman" w:hAnsi="Times New Roman"/>
      <w:kern w:val="0"/>
      <w:sz w:val="24"/>
    </w:rPr>
  </w:style>
  <w:style w:type="paragraph" w:styleId="3">
    <w:name w:val="toc 8"/>
    <w:basedOn w:val="1"/>
    <w:next w:val="1"/>
    <w:qFormat/>
    <w:uiPriority w:val="0"/>
    <w:pPr>
      <w:ind w:left="1470"/>
      <w:jc w:val="left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1240</Words>
  <Characters>1261</Characters>
  <Lines>0</Lines>
  <Paragraphs>0</Paragraphs>
  <TotalTime>1</TotalTime>
  <ScaleCrop>false</ScaleCrop>
  <LinksUpToDate>false</LinksUpToDate>
  <CharactersWithSpaces>2546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2023-05-12T07:53:00Z</dcterms:created>
  <dc:creator>风雨同行</dc:creator>
  <cp:lastModifiedBy>风雨同行</cp:lastModifiedBy>
  <cp:lastPrinted>2023-05-31T00:50:00Z</cp:lastPrinted>
  <dcterms:modified xsi:type="dcterms:W3CDTF">2023-09-19T09:47:27Z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35BC36AEC4364E1DA1550C40D67D9C38_13</vt:lpwstr>
  </property>
</Properties>
</file>