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ind w:firstLine="1084" w:firstLineChars="300"/>
        <w:jc w:val="left"/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64" w:name="_GoBack"/>
      <w:bookmarkEnd w:id="64"/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安庆市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公共资源交易中心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平台建设（升级改造）</w:t>
      </w: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widowControl w:val="0"/>
        <w:ind w:firstLine="0" w:firstLineChars="0"/>
        <w:jc w:val="both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widowControl w:val="0"/>
        <w:ind w:firstLine="3253" w:firstLineChars="900"/>
        <w:jc w:val="center"/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widowControl w:val="0"/>
        <w:ind w:firstLine="3253" w:firstLineChars="900"/>
        <w:jc w:val="center"/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用户操作手册</w:t>
      </w: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cs="宋体"/>
          <w:b/>
          <w:sz w:val="36"/>
          <w:szCs w:val="36"/>
          <w:lang w:val="en-US" w:eastAsia="zh-CN"/>
        </w:rPr>
        <w:t>投标人</w:t>
      </w: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left="0" w:leftChars="0" w:firstLine="0" w:firstLineChars="0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国泰新点股份有限公司</w:t>
      </w: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080" w:bottom="1440" w:left="1080" w:header="851" w:footer="737" w:gutter="0"/>
          <w:pgNumType w:start="1"/>
          <w:cols w:space="425" w:num="1"/>
          <w:docGrid w:type="lines" w:linePitch="381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2020年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1月</w:t>
      </w:r>
    </w:p>
    <w:sdt>
      <w:sdtPr>
        <w:rPr>
          <w:rFonts w:ascii="宋体" w:hAnsi="宋体" w:eastAsia="宋体" w:cstheme="minorBidi"/>
          <w:kern w:val="2"/>
          <w:sz w:val="21"/>
          <w:szCs w:val="21"/>
          <w:lang w:val="en-US" w:eastAsia="zh-CN" w:bidi="ar-SA"/>
        </w:rPr>
        <w:id w:val="14748236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_Toc32016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Cs w:val="0"/>
              <w:kern w:val="0"/>
              <w:szCs w:val="21"/>
              <w:lang w:val="en-US" w:eastAsia="zh-CN" w:bidi="ar"/>
            </w:rPr>
            <w:t>、准备工作</w:t>
          </w:r>
          <w:r>
            <w:tab/>
          </w:r>
          <w:r>
            <w:fldChar w:fldCharType="begin"/>
          </w:r>
          <w:r>
            <w:instrText xml:space="preserve"> PAGEREF _Toc32016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_Toc16000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1.1办理CA锁</w:t>
          </w:r>
          <w:r>
            <w:tab/>
          </w:r>
          <w:r>
            <w:fldChar w:fldCharType="begin"/>
          </w:r>
          <w:r>
            <w:instrText xml:space="preserve"> PAGEREF _Toc16000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_Toc9895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1.2完善省主体库</w:t>
          </w:r>
          <w:r>
            <w:tab/>
          </w:r>
          <w:r>
            <w:fldChar w:fldCharType="begin"/>
          </w:r>
          <w:r>
            <w:instrText xml:space="preserve"> PAGEREF _Toc9895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_Toc571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1"/>
              <w:lang w:val="en-US" w:eastAsia="zh-CN"/>
            </w:rPr>
            <w:t>1.3驱动安装</w:t>
          </w:r>
          <w:r>
            <w:tab/>
          </w:r>
          <w:r>
            <w:fldChar w:fldCharType="begin"/>
          </w:r>
          <w:r>
            <w:instrText xml:space="preserve"> PAGEREF _Toc571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_Toc10005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cs="宋体"/>
              <w:bCs w:val="0"/>
              <w:kern w:val="0"/>
              <w:szCs w:val="21"/>
              <w:lang w:val="en-US" w:eastAsia="zh-CN" w:bidi="ar"/>
            </w:rPr>
            <w:t>2</w:t>
          </w:r>
          <w:r>
            <w:rPr>
              <w:rFonts w:hint="eastAsia" w:ascii="宋体" w:hAnsi="宋体" w:eastAsia="宋体" w:cs="宋体"/>
              <w:bCs w:val="0"/>
              <w:kern w:val="0"/>
              <w:szCs w:val="21"/>
              <w:lang w:val="en-US" w:eastAsia="zh-CN" w:bidi="ar"/>
            </w:rPr>
            <w:t>、</w:t>
          </w:r>
          <w:r>
            <w:rPr>
              <w:rFonts w:hint="eastAsia" w:cs="宋体"/>
              <w:bCs w:val="0"/>
              <w:kern w:val="0"/>
              <w:szCs w:val="21"/>
              <w:lang w:val="en-US" w:eastAsia="zh-CN" w:bidi="ar"/>
            </w:rPr>
            <w:t>项目流程</w:t>
          </w:r>
          <w:r>
            <w:tab/>
          </w:r>
          <w:r>
            <w:fldChar w:fldCharType="begin"/>
          </w:r>
          <w:r>
            <w:instrText xml:space="preserve"> PAGEREF _Toc10005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_Toc30393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2.1交易文件领取</w:t>
          </w:r>
          <w:r>
            <w:tab/>
          </w:r>
          <w:r>
            <w:fldChar w:fldCharType="begin"/>
          </w:r>
          <w:r>
            <w:instrText xml:space="preserve"> PAGEREF _Toc30393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_Toc24164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2.2答疑澄清文件领取</w:t>
          </w:r>
          <w:r>
            <w:tab/>
          </w:r>
          <w:r>
            <w:fldChar w:fldCharType="begin"/>
          </w:r>
          <w:r>
            <w:instrText xml:space="preserve"> PAGEREF _Toc24164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_Toc12300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2.3上传投标文件</w:t>
          </w:r>
          <w:r>
            <w:tab/>
          </w:r>
          <w:r>
            <w:fldChar w:fldCharType="begin"/>
          </w:r>
          <w:r>
            <w:instrText xml:space="preserve"> PAGEREF _Toc12300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_Toc15311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2.4开标签到解密</w:t>
          </w:r>
          <w:r>
            <w:tab/>
          </w:r>
          <w:r>
            <w:fldChar w:fldCharType="begin"/>
          </w:r>
          <w:r>
            <w:instrText xml:space="preserve"> PAGEREF _Toc15311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_Toc1604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2.5开标记录查看</w:t>
          </w:r>
          <w:r>
            <w:tab/>
          </w:r>
          <w:r>
            <w:fldChar w:fldCharType="begin"/>
          </w:r>
          <w:r>
            <w:instrText xml:space="preserve"> PAGEREF _Toc1604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_Toc19929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2.6中标通知书查看</w:t>
          </w:r>
          <w:r>
            <w:tab/>
          </w:r>
          <w:r>
            <w:fldChar w:fldCharType="begin"/>
          </w:r>
          <w:r>
            <w:instrText xml:space="preserve"> PAGEREF _Toc19929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_Toc29101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2.7合同签署</w:t>
          </w:r>
          <w:r>
            <w:tab/>
          </w:r>
          <w:r>
            <w:fldChar w:fldCharType="begin"/>
          </w:r>
          <w:r>
            <w:instrText xml:space="preserve"> PAGEREF _Toc29101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_Toc2094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2.8销号停工申请</w:t>
          </w:r>
          <w:r>
            <w:tab/>
          </w:r>
          <w:r>
            <w:fldChar w:fldCharType="begin"/>
          </w:r>
          <w:r>
            <w:instrText xml:space="preserve"> PAGEREF _Toc2094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_Toc10655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cs="宋体"/>
              <w:bCs/>
              <w:szCs w:val="21"/>
              <w:lang w:val="en-US" w:eastAsia="zh-CN"/>
            </w:rPr>
            <w:t>2.9</w:t>
          </w:r>
          <w:r>
            <w:rPr>
              <w:rFonts w:hint="eastAsia" w:ascii="宋体" w:hAnsi="宋体" w:eastAsia="宋体" w:cs="宋体"/>
              <w:bCs/>
              <w:szCs w:val="21"/>
              <w:lang w:val="en-US" w:eastAsia="zh-CN"/>
            </w:rPr>
            <w:t>主体评价</w:t>
          </w:r>
          <w:r>
            <w:tab/>
          </w:r>
          <w:r>
            <w:fldChar w:fldCharType="begin"/>
          </w:r>
          <w:r>
            <w:instrText xml:space="preserve"> PAGEREF _Toc10655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keepNext w:val="0"/>
            <w:keepLines w:val="0"/>
            <w:widowControl/>
            <w:suppressLineNumbers w:val="0"/>
            <w:pBdr>
              <w:top w:val="none" w:color="auto" w:sz="0" w:space="0"/>
              <w:left w:val="none" w:color="auto" w:sz="0" w:space="0"/>
              <w:bottom w:val="none" w:color="auto" w:sz="0" w:space="0"/>
            </w:pBdr>
            <w:wordWrap w:val="0"/>
            <w:ind w:left="0" w:leftChars="0" w:firstLine="0" w:firstLineChars="0"/>
            <w:jc w:val="left"/>
            <w:outlineLvl w:val="9"/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0" w:name="_Toc32016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、准备工作</w:t>
      </w:r>
      <w:bookmarkEnd w:id="0"/>
    </w:p>
    <w:p>
      <w:pPr>
        <w:numPr>
          <w:ilvl w:val="0"/>
          <w:numId w:val="0"/>
        </w:numPr>
        <w:jc w:val="left"/>
        <w:outlineLvl w:val="1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1" w:name="_Toc16000"/>
      <w:bookmarkStart w:id="2" w:name="_Toc11926"/>
      <w:bookmarkStart w:id="3" w:name="_Toc10559"/>
      <w:bookmarkStart w:id="4" w:name="_Toc10075"/>
      <w:bookmarkStart w:id="5" w:name="_Toc2835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1.1办理CA锁</w:t>
      </w:r>
      <w:bookmarkEnd w:id="1"/>
      <w:bookmarkEnd w:id="2"/>
      <w:bookmarkEnd w:id="3"/>
      <w:bookmarkEnd w:id="4"/>
      <w:bookmarkEnd w:id="5"/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按我市CA数字证书办理流程办理证书，百度搜索安庆市公共资源交易中心或者网址搜索http://aqggzy.anqing.gov.cn/，办理流程详见办事指南内《安庆市公共资源交易平台CA数字证书和电子签章服务办事指南》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1670685"/>
            <wp:effectExtent l="0" t="0" r="5715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2767330"/>
            <wp:effectExtent l="0" t="0" r="5715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6" w:name="_Toc26612"/>
      <w:bookmarkStart w:id="7" w:name="_Toc25388"/>
      <w:bookmarkStart w:id="8" w:name="_Toc11481"/>
      <w:bookmarkStart w:id="9" w:name="_Toc5957"/>
      <w:bookmarkStart w:id="10" w:name="_Toc9895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1.2完善省主体库</w:t>
      </w:r>
      <w:bookmarkEnd w:id="6"/>
      <w:bookmarkEnd w:id="7"/>
      <w:bookmarkEnd w:id="8"/>
      <w:bookmarkEnd w:id="9"/>
      <w:bookmarkEnd w:id="1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="0" w:right="0" w:firstLine="420" w:firstLineChars="200"/>
        <w:jc w:val="left"/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按我市CA数字证书办理流程办理证书后进行相关业务操作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，为保障省主体库数据同步，使用CA数字证书登录省主体库（地址：</w: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Style w:val="18"/>
          <w:rFonts w:ascii="仿宋_GB2312" w:hAnsi="微软雅黑" w:eastAsia="仿宋_GB2312" w:cs="仿宋_GB2312"/>
          <w:color w:val="0000FF"/>
          <w:sz w:val="21"/>
          <w:szCs w:val="21"/>
          <w:u w:val="single"/>
        </w:rPr>
        <w:t>http://61.190.70.20/ahggfwpt-zhutiku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t>），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同步登记相关信息确认提交</w:t>
      </w:r>
      <w:r>
        <w:rPr>
          <w:rFonts w:hint="eastAsia" w:cs="宋体"/>
          <w:color w:val="333333"/>
          <w:kern w:val="2"/>
          <w:sz w:val="21"/>
          <w:szCs w:val="21"/>
          <w:lang w:val="en-US" w:eastAsia="zh-CN" w:bidi="ar"/>
        </w:rPr>
        <w:t>并关联数字证书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，即可完成主体信息登记。安徽省公共资源交易市场主体库使用相关问题，人工客服010-86483801转5-2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Chars="0" w:right="0" w:rightChars="0"/>
        <w:jc w:val="left"/>
        <w:rPr>
          <w:rFonts w:hint="default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</w:pPr>
      <w:r>
        <w:rPr>
          <w:rFonts w:hint="eastAsia" w:cs="宋体"/>
          <w:color w:val="333333"/>
          <w:kern w:val="2"/>
          <w:sz w:val="21"/>
          <w:szCs w:val="21"/>
          <w:lang w:val="en-US" w:eastAsia="zh-CN" w:bidi="ar"/>
        </w:rPr>
        <w:t>①使用CA锁登陆省库平台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6690" cy="2673985"/>
            <wp:effectExtent l="0" t="0" r="1016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  <w:r>
        <w:rPr>
          <w:rFonts w:hint="eastAsia" w:cs="宋体"/>
          <w:sz w:val="21"/>
          <w:szCs w:val="21"/>
          <w:lang w:val="en-US" w:eastAsia="zh-CN"/>
        </w:rPr>
        <w:t>②点击主体信息登记，点右上角变更按钮</w:t>
      </w:r>
      <w:r>
        <w:drawing>
          <wp:inline distT="0" distB="0" distL="114300" distR="114300">
            <wp:extent cx="5262245" cy="2323465"/>
            <wp:effectExtent l="0" t="0" r="14605" b="63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完善所有打红色*号必填项。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245" cy="2174240"/>
            <wp:effectExtent l="0" t="0" r="14605" b="1651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点击确认提交按钮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245" cy="2390140"/>
            <wp:effectExtent l="0" t="0" r="14605" b="1016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③关联数字证书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3040" cy="2292985"/>
            <wp:effectExtent l="0" t="0" r="3810" b="1206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30120"/>
            <wp:effectExtent l="0" t="0" r="10795" b="1778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1" w:name="_Toc13451"/>
      <w:bookmarkStart w:id="12" w:name="_Toc27399"/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3" w:name="_Toc571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1.3驱动安装</w:t>
      </w:r>
      <w:bookmarkEnd w:id="11"/>
      <w:bookmarkEnd w:id="12"/>
      <w:bookmarkEnd w:id="13"/>
    </w:p>
    <w:p>
      <w:pPr>
        <w:numPr>
          <w:ilvl w:val="0"/>
          <w:numId w:val="0"/>
        </w:numPr>
        <w:jc w:val="left"/>
        <w:outlineLvl w:val="9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①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百度搜索安庆市公共资源交易中心或者网址搜索http://aqggzy.anqing.gov.cn/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1670685"/>
            <wp:effectExtent l="0" t="0" r="5715" b="571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点击网站左侧“我要投标”菜单，访问登录页面，如下图所示：</w:t>
      </w:r>
    </w:p>
    <w:p>
      <w:pPr>
        <w:numPr>
          <w:ilvl w:val="0"/>
          <w:numId w:val="0"/>
        </w:num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770" cy="1417320"/>
            <wp:effectExtent l="0" t="0" r="5080" b="1143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③完成“驱动下载”“投标文件制作工具下载”“手册下载”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619375"/>
            <wp:effectExtent l="0" t="0" r="8255" b="952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说明：投标操作时，建议从驱动里登陆到安庆市公共资源交易平台（新点检测工具(安徽省互联互通版）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插入CA锁点击一键检测按钮，输入CA锁密码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307715"/>
            <wp:effectExtent l="0" t="0" r="3810" b="698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301365"/>
            <wp:effectExtent l="0" t="0" r="3810" b="1333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检测通过后，点击一键登陆系统，系统登陆地址：http://220.179.5.14:90/TPBidder/memberLogin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865" cy="3380740"/>
            <wp:effectExtent l="0" t="0" r="6985" b="1016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14" w:name="_Toc29441"/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15" w:name="_Toc17666"/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/>
          <w:b/>
          <w:bCs/>
          <w:sz w:val="21"/>
          <w:szCs w:val="21"/>
          <w:lang w:val="en-US" w:eastAsia="zh-CN"/>
        </w:rPr>
      </w:pPr>
      <w:bookmarkStart w:id="16" w:name="_Toc10005"/>
      <w:r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、</w:t>
      </w:r>
      <w:r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项目流程</w:t>
      </w:r>
      <w:bookmarkEnd w:id="16"/>
    </w:p>
    <w:bookmarkEnd w:id="14"/>
    <w:bookmarkEnd w:id="15"/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17" w:name="_Toc31550"/>
      <w:bookmarkStart w:id="18" w:name="_Toc502"/>
      <w:bookmarkStart w:id="19" w:name="_Toc30393"/>
      <w:r>
        <w:rPr>
          <w:rFonts w:hint="eastAsia"/>
          <w:b/>
          <w:bCs/>
          <w:sz w:val="21"/>
          <w:szCs w:val="21"/>
          <w:lang w:val="en-US" w:eastAsia="zh-CN"/>
        </w:rPr>
        <w:t>2.1交易文件领取</w:t>
      </w:r>
      <w:bookmarkEnd w:id="17"/>
      <w:bookmarkEnd w:id="18"/>
      <w:bookmarkEnd w:id="19"/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①在招标公告处对应的项目类型进行搜索，如工程项目则点击‘工程’，其他同理。</w:t>
      </w:r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7325" cy="2331720"/>
            <wp:effectExtent l="0" t="0" r="9525" b="1143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②在页面左上角搜索框内，输入项目关键字可以快速搜索，点击文件下载按钮，如下图所示：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3920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③完善基本信息，点击网上支付，完成在线支付并下载交易文件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如标书费为0.则无需支付，直接下载即可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865" cy="2403475"/>
            <wp:effectExtent l="0" t="0" r="698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316480"/>
            <wp:effectExtent l="0" t="0" r="10795" b="762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说明：为了保证文件正常下载，请不要使用迅雷等下载软件下载文件，点击下载交易文件，目标另存为，进行文件下载。</w:t>
      </w:r>
    </w:p>
    <w:p>
      <w:pPr>
        <w:numPr>
          <w:ilvl w:val="0"/>
          <w:numId w:val="0"/>
        </w:numPr>
        <w:rPr>
          <w:sz w:val="21"/>
          <w:szCs w:val="21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20" w:name="_Toc24164"/>
      <w:bookmarkStart w:id="21" w:name="_Toc4552"/>
      <w:bookmarkStart w:id="22" w:name="_Toc45"/>
      <w:r>
        <w:rPr>
          <w:rFonts w:hint="eastAsia"/>
          <w:b/>
          <w:bCs/>
          <w:sz w:val="21"/>
          <w:szCs w:val="21"/>
          <w:lang w:val="en-US" w:eastAsia="zh-CN"/>
        </w:rPr>
        <w:t>2.2答疑澄清文件领取</w:t>
      </w:r>
      <w:bookmarkEnd w:id="20"/>
      <w:bookmarkEnd w:id="21"/>
      <w:bookmarkEnd w:id="22"/>
    </w:p>
    <w:p>
      <w:pPr>
        <w:numPr>
          <w:ilvl w:val="0"/>
          <w:numId w:val="0"/>
        </w:numPr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3" w:name="_Toc24043"/>
      <w:bookmarkStart w:id="24" w:name="_Toc16931"/>
      <w:r>
        <w:rPr>
          <w:rFonts w:hint="eastAsia"/>
          <w:b w:val="0"/>
          <w:bCs w:val="0"/>
          <w:sz w:val="21"/>
          <w:szCs w:val="21"/>
          <w:lang w:val="en-US" w:eastAsia="zh-CN"/>
        </w:rPr>
        <w:t>①在我的项目里，选择项目，点击项目流程</w:t>
      </w:r>
      <w:bookmarkEnd w:id="23"/>
      <w:bookmarkEnd w:id="24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275840"/>
            <wp:effectExtent l="0" t="0" r="7620" b="1016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25" w:name="_Toc3950"/>
      <w:bookmarkStart w:id="26" w:name="_Toc5314"/>
      <w:r>
        <w:rPr>
          <w:rFonts w:hint="eastAsia"/>
          <w:sz w:val="21"/>
          <w:szCs w:val="21"/>
          <w:lang w:val="en-US" w:eastAsia="zh-CN"/>
        </w:rPr>
        <w:t>②点击答疑文件下载</w:t>
      </w:r>
      <w:bookmarkEnd w:id="25"/>
      <w:bookmarkEnd w:id="26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8595" cy="2228850"/>
            <wp:effectExtent l="0" t="0" r="825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27" w:name="_Toc30173"/>
      <w:bookmarkStart w:id="28" w:name="_Toc32500"/>
      <w:r>
        <w:rPr>
          <w:rFonts w:hint="eastAsia"/>
          <w:sz w:val="21"/>
          <w:szCs w:val="21"/>
          <w:lang w:val="en-US" w:eastAsia="zh-CN"/>
        </w:rPr>
        <w:t>③浏览答疑澄清信息，并下载答疑文件</w:t>
      </w:r>
      <w:bookmarkEnd w:id="27"/>
      <w:bookmarkEnd w:id="28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3675" cy="2269490"/>
            <wp:effectExtent l="0" t="0" r="3175" b="1651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29" w:name="_Toc22379"/>
      <w:bookmarkStart w:id="30" w:name="_Toc10064"/>
      <w:r>
        <w:rPr>
          <w:rFonts w:hint="eastAsia"/>
          <w:b/>
          <w:bCs/>
          <w:sz w:val="21"/>
          <w:szCs w:val="21"/>
          <w:lang w:val="en-US" w:eastAsia="zh-CN"/>
        </w:rPr>
        <w:t>说明：为了保证文件正常下载，请不要使用迅雷等下载软件下载文件，请右击下载图标，目标另存为，进行文件下载。</w:t>
      </w:r>
      <w:bookmarkEnd w:id="29"/>
      <w:bookmarkEnd w:id="30"/>
      <w:bookmarkStart w:id="31" w:name="_Toc12336"/>
    </w:p>
    <w:bookmarkEnd w:id="31"/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default"/>
          <w:b/>
          <w:bCs/>
          <w:sz w:val="21"/>
          <w:szCs w:val="21"/>
          <w:lang w:val="en-US" w:eastAsia="zh-CN"/>
        </w:rPr>
      </w:pPr>
      <w:bookmarkStart w:id="32" w:name="_Toc12300"/>
      <w:r>
        <w:rPr>
          <w:rFonts w:hint="eastAsia"/>
          <w:b/>
          <w:bCs/>
          <w:sz w:val="21"/>
          <w:szCs w:val="21"/>
          <w:lang w:val="en-US" w:eastAsia="zh-CN"/>
        </w:rPr>
        <w:t>2.3上传投标文件</w:t>
      </w:r>
      <w:bookmarkEnd w:id="32"/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①在我的项目里找到已领取招标文件的项目，点击项目流程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98700"/>
            <wp:effectExtent l="0" t="0" r="444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②选择上传投标文件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2355215"/>
            <wp:effectExtent l="0" t="0" r="952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③点击上传投标文件，并模拟解密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405380"/>
            <wp:effectExtent l="0" t="0" r="571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165350"/>
            <wp:effectExtent l="0" t="0" r="1397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266315"/>
            <wp:effectExtent l="0" t="0" r="10795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263775"/>
            <wp:effectExtent l="0" t="0" r="5715" b="31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33" w:name="_Toc8075"/>
      <w:bookmarkStart w:id="34" w:name="_Toc20570"/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bookmarkEnd w:id="33"/>
    <w:bookmarkEnd w:id="34"/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35" w:name="_Toc11508"/>
      <w:bookmarkStart w:id="36" w:name="_Toc5429"/>
      <w:bookmarkStart w:id="37" w:name="_Toc15311"/>
      <w:r>
        <w:rPr>
          <w:rFonts w:hint="eastAsia"/>
          <w:b/>
          <w:bCs/>
          <w:sz w:val="21"/>
          <w:szCs w:val="21"/>
          <w:lang w:val="en-US" w:eastAsia="zh-CN"/>
        </w:rPr>
        <w:t>2.4开标签到解密</w:t>
      </w:r>
      <w:bookmarkEnd w:id="35"/>
      <w:bookmarkEnd w:id="36"/>
      <w:bookmarkEnd w:id="37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①在我的项目里找到已领取招标文件的项目，点击项目流程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98700"/>
            <wp:effectExtent l="0" t="0" r="444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②选择开标签到解密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5420" cy="2341880"/>
            <wp:effectExtent l="0" t="0" r="1143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③点击解密投标文件按钮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04085"/>
            <wp:effectExtent l="0" t="0" r="4445" b="57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cs="宋体"/>
          <w:b/>
          <w:bCs/>
          <w:szCs w:val="21"/>
          <w:lang w:val="en-US" w:eastAsia="zh-CN"/>
        </w:rPr>
      </w:pPr>
      <w:bookmarkStart w:id="38" w:name="_Toc11489"/>
      <w:r>
        <w:rPr>
          <w:rFonts w:hint="eastAsia" w:cs="宋体"/>
          <w:b/>
          <w:bCs/>
          <w:szCs w:val="21"/>
          <w:lang w:val="en-US" w:eastAsia="zh-CN"/>
        </w:rPr>
        <w:t>说明：</w:t>
      </w:r>
    </w:p>
    <w:p>
      <w:pPr>
        <w:numPr>
          <w:ilvl w:val="0"/>
          <w:numId w:val="0"/>
        </w:numPr>
        <w:ind w:firstLine="211" w:firstLineChars="100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 w:ascii="宋体" w:cs="宋体"/>
          <w:b/>
          <w:bCs/>
          <w:szCs w:val="21"/>
          <w:lang w:val="en-US" w:eastAsia="zh-CN"/>
        </w:rPr>
        <w:t>①生成</w:t>
      </w:r>
      <w:r>
        <w:rPr>
          <w:rFonts w:hint="eastAsia" w:cs="宋体"/>
          <w:b/>
          <w:bCs/>
          <w:szCs w:val="21"/>
          <w:lang w:val="en-US" w:eastAsia="zh-CN"/>
        </w:rPr>
        <w:t>投标文件</w:t>
      </w:r>
      <w:r>
        <w:rPr>
          <w:rFonts w:hint="eastAsia" w:ascii="宋体" w:cs="宋体"/>
          <w:b/>
          <w:bCs/>
          <w:szCs w:val="21"/>
          <w:lang w:val="en-US" w:eastAsia="zh-CN"/>
        </w:rPr>
        <w:t>的锁与解密使用的锁必须同一把，</w:t>
      </w:r>
      <w:r>
        <w:rPr>
          <w:rFonts w:hint="eastAsia"/>
          <w:b/>
          <w:bCs/>
          <w:lang w:val="en-US" w:eastAsia="zh-CN"/>
        </w:rPr>
        <w:t>锁损坏、丢失等均无法完成解密。</w:t>
      </w:r>
    </w:p>
    <w:p>
      <w:pPr>
        <w:pStyle w:val="3"/>
        <w:ind w:left="0" w:leftChars="0" w:firstLine="211" w:firstLineChars="100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②投标期间，避免CA锁延期，如延期，需重新生成投标文件上传，避免投标文件解密失败。</w:t>
      </w:r>
    </w:p>
    <w:p>
      <w:pPr>
        <w:pStyle w:val="3"/>
        <w:ind w:left="0" w:leftChars="0" w:firstLine="0" w:firstLineChars="0"/>
        <w:outlineLvl w:val="9"/>
        <w:rPr>
          <w:rFonts w:hint="default"/>
          <w:b/>
          <w:bCs/>
          <w:lang w:val="en-US" w:eastAsia="zh-CN"/>
        </w:rPr>
      </w:pPr>
    </w:p>
    <w:bookmarkEnd w:id="38"/>
    <w:p>
      <w:pPr>
        <w:numPr>
          <w:ilvl w:val="0"/>
          <w:numId w:val="0"/>
        </w:numPr>
        <w:outlineLvl w:val="9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1604"/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2.5开标记录查看</w:t>
      </w:r>
      <w:bookmarkEnd w:id="39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sz w:val="21"/>
          <w:szCs w:val="21"/>
          <w:lang w:val="en-US" w:eastAsia="zh-CN"/>
        </w:rPr>
        <w:t>在我的项目里找到已开标结束的的项目，点击项目流程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425065"/>
            <wp:effectExtent l="0" t="0" r="10795" b="1333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②点击开标记录查看，如下图所示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245" cy="2416810"/>
            <wp:effectExtent l="0" t="0" r="1460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查看开标记录表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5420" cy="2137410"/>
            <wp:effectExtent l="0" t="0" r="11430" b="1524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40" w:name="_Toc12001"/>
      <w:bookmarkStart w:id="41" w:name="_Toc19929"/>
      <w:bookmarkStart w:id="42" w:name="_Toc7676"/>
      <w:r>
        <w:rPr>
          <w:rFonts w:hint="eastAsia"/>
          <w:b/>
          <w:bCs/>
          <w:sz w:val="21"/>
          <w:szCs w:val="21"/>
          <w:lang w:val="en-US" w:eastAsia="zh-CN"/>
        </w:rPr>
        <w:t>2.6中标通知书查看</w:t>
      </w:r>
      <w:bookmarkEnd w:id="40"/>
      <w:bookmarkEnd w:id="41"/>
      <w:bookmarkEnd w:id="42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①在我的项目/中标项目里找到项目信息，点击项目流程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4785" cy="2267585"/>
            <wp:effectExtent l="0" t="0" r="12065" b="184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②点击中标通知书查看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419350"/>
            <wp:effectExtent l="0" t="0" r="571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5420" cy="2231390"/>
            <wp:effectExtent l="0" t="0" r="11430" b="1651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43" w:name="_Toc29101"/>
      <w:bookmarkStart w:id="44" w:name="_Toc12358"/>
      <w:bookmarkStart w:id="45" w:name="_Toc328"/>
      <w:r>
        <w:rPr>
          <w:rFonts w:hint="eastAsia"/>
          <w:b/>
          <w:bCs/>
          <w:sz w:val="21"/>
          <w:szCs w:val="21"/>
          <w:lang w:val="en-US" w:eastAsia="zh-CN"/>
        </w:rPr>
        <w:t>2.7合同签署</w:t>
      </w:r>
      <w:bookmarkEnd w:id="43"/>
      <w:bookmarkEnd w:id="44"/>
      <w:bookmarkEnd w:id="45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①在我的项目/中标项目里找到项目信息，点击项目流程</w:t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376805"/>
            <wp:effectExtent l="0" t="0" r="1397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46" w:name="_Toc8418"/>
      <w:bookmarkStart w:id="47" w:name="_Toc19769"/>
      <w:r>
        <w:rPr>
          <w:rFonts w:hint="eastAsia"/>
          <w:sz w:val="21"/>
          <w:szCs w:val="21"/>
          <w:lang w:val="en-US" w:eastAsia="zh-CN"/>
        </w:rPr>
        <w:t>②在定标后阶段里，点击合同签署</w:t>
      </w:r>
      <w:bookmarkEnd w:id="46"/>
      <w:bookmarkEnd w:id="47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290445"/>
            <wp:effectExtent l="0" t="0" r="571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48" w:name="_Toc27154"/>
      <w:bookmarkStart w:id="49" w:name="_Toc29415"/>
      <w:r>
        <w:rPr>
          <w:rFonts w:hint="eastAsia"/>
          <w:sz w:val="21"/>
          <w:szCs w:val="21"/>
          <w:lang w:val="en-US" w:eastAsia="zh-CN"/>
        </w:rPr>
        <w:t>③完善合同信息，打*号为必填项，如下图所示：</w:t>
      </w:r>
      <w:bookmarkEnd w:id="48"/>
      <w:bookmarkEnd w:id="49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305050"/>
            <wp:effectExtent l="0" t="0" r="1397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0" w:name="_Toc7565"/>
      <w:bookmarkStart w:id="51" w:name="_Toc4405"/>
      <w:r>
        <w:rPr>
          <w:rFonts w:hint="eastAsia"/>
          <w:sz w:val="21"/>
          <w:szCs w:val="21"/>
          <w:lang w:val="en-US" w:eastAsia="zh-CN"/>
        </w:rPr>
        <w:t>④在附件信息里，将合同电子件上传至系统，如下图所示：</w:t>
      </w:r>
      <w:bookmarkEnd w:id="50"/>
      <w:bookmarkEnd w:id="51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891540"/>
            <wp:effectExtent l="0" t="0" r="10795" b="381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865" cy="2203450"/>
            <wp:effectExtent l="0" t="0" r="6985" b="635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bookmarkStart w:id="52" w:name="_Toc25508"/>
      <w:bookmarkStart w:id="53" w:name="_Toc22775"/>
      <w:r>
        <w:rPr>
          <w:rFonts w:hint="eastAsia"/>
          <w:sz w:val="21"/>
          <w:szCs w:val="21"/>
          <w:lang w:val="en-US" w:eastAsia="zh-CN"/>
        </w:rPr>
        <w:t>⑤</w:t>
      </w:r>
      <w:r>
        <w:rPr>
          <w:rFonts w:hint="default"/>
          <w:sz w:val="21"/>
          <w:szCs w:val="21"/>
          <w:lang w:val="en-US" w:eastAsia="zh-CN"/>
        </w:rPr>
        <w:t>上传word文档之后，请点击清稿并加盖电子章</w:t>
      </w:r>
      <w:bookmarkEnd w:id="52"/>
      <w:bookmarkEnd w:id="53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200910"/>
            <wp:effectExtent l="0" t="0" r="13970" b="889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4" w:name="_Toc25861"/>
      <w:bookmarkStart w:id="55" w:name="_Toc2385"/>
      <w:r>
        <w:rPr>
          <w:rFonts w:hint="eastAsia"/>
          <w:sz w:val="21"/>
          <w:szCs w:val="21"/>
          <w:lang w:val="en-US" w:eastAsia="zh-CN"/>
        </w:rPr>
        <w:t>⑥出现转换为PDF提示请点击确定</w:t>
      </w:r>
      <w:bookmarkEnd w:id="54"/>
      <w:bookmarkEnd w:id="55"/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6" w:name="_Toc17994"/>
      <w:bookmarkStart w:id="57" w:name="_Toc21100"/>
      <w:r>
        <w:rPr>
          <w:sz w:val="21"/>
          <w:szCs w:val="21"/>
        </w:rPr>
        <w:drawing>
          <wp:inline distT="0" distB="0" distL="114300" distR="114300">
            <wp:extent cx="5266690" cy="2122805"/>
            <wp:effectExtent l="0" t="0" r="10160" b="1079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⑦将办理的CA锁插在电脑上，点击签章，输入密码（默认密码：123456），将电子章盖在合适位置。</w:t>
      </w:r>
      <w:bookmarkEnd w:id="56"/>
      <w:bookmarkEnd w:id="57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2300605"/>
            <wp:effectExtent l="0" t="0" r="9525" b="444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⑧点击签章提交然后叉掉该页面</w:t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4310" cy="2165985"/>
            <wp:effectExtent l="0" t="0" r="2540" b="571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⑨确认信息无误后点击提交信息按钮</w:t>
      </w:r>
    </w:p>
    <w:p>
      <w:pPr>
        <w:numPr>
          <w:ilvl w:val="0"/>
          <w:numId w:val="0"/>
        </w:numPr>
        <w:outlineLvl w:val="9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72405" cy="2346325"/>
            <wp:effectExtent l="0" t="0" r="4445" b="1587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eastAsia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sz w:val="21"/>
          <w:szCs w:val="21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58" w:name="_Toc16281"/>
      <w:bookmarkStart w:id="59" w:name="_Toc17392"/>
      <w:bookmarkStart w:id="60" w:name="_Toc2094"/>
      <w:r>
        <w:rPr>
          <w:rFonts w:hint="eastAsia"/>
          <w:b/>
          <w:bCs/>
          <w:sz w:val="21"/>
          <w:szCs w:val="21"/>
          <w:lang w:val="en-US" w:eastAsia="zh-CN"/>
        </w:rPr>
        <w:t>2.8销号停工申请</w:t>
      </w:r>
      <w:bookmarkEnd w:id="58"/>
      <w:bookmarkEnd w:id="59"/>
      <w:bookmarkEnd w:id="60"/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新增销号申请，完善信息后，点击提交信息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353310"/>
            <wp:effectExtent l="0" t="0" r="7620" b="889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3675" cy="2265680"/>
            <wp:effectExtent l="0" t="0" r="3175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61" w:name="_Toc12686"/>
      <w:bookmarkStart w:id="62" w:name="_Toc10655"/>
      <w:bookmarkStart w:id="63" w:name="_Toc10489"/>
      <w:r>
        <w:rPr>
          <w:rFonts w:hint="eastAsia" w:cs="宋体"/>
          <w:b/>
          <w:bCs/>
          <w:sz w:val="21"/>
          <w:szCs w:val="21"/>
          <w:lang w:val="en-US" w:eastAsia="zh-CN"/>
        </w:rPr>
        <w:t>2.9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主体评价</w:t>
      </w:r>
      <w:bookmarkEnd w:id="61"/>
      <w:bookmarkEnd w:id="62"/>
      <w:bookmarkEnd w:id="63"/>
    </w:p>
    <w:p>
      <w:pPr>
        <w:numPr>
          <w:ilvl w:val="0"/>
          <w:numId w:val="0"/>
        </w:numPr>
        <w:rPr>
          <w:rFonts w:hint="eastAsia" w:cs="宋体"/>
          <w:sz w:val="21"/>
          <w:szCs w:val="21"/>
          <w:lang w:val="en-US" w:eastAsia="zh-CN"/>
        </w:rPr>
      </w:pPr>
      <w:r>
        <w:rPr>
          <w:rFonts w:hint="eastAsia" w:cs="宋体"/>
          <w:sz w:val="21"/>
          <w:szCs w:val="21"/>
          <w:lang w:val="en-US" w:eastAsia="zh-CN"/>
        </w:rPr>
        <w:t>①选择主体评价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4150" cy="2405380"/>
            <wp:effectExtent l="0" t="0" r="12700" b="139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②挑选标段，点击评价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181860"/>
            <wp:effectExtent l="0" t="0" r="13970" b="889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③完成打分后，点击添加评价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71135" cy="2275205"/>
            <wp:effectExtent l="0" t="0" r="5715" b="1079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default" w:cs="宋体"/>
          <w:b/>
          <w:bCs w:val="0"/>
          <w:color w:val="333333"/>
          <w:kern w:val="0"/>
          <w:sz w:val="36"/>
          <w:szCs w:val="36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sectPr>
      <w:headerReference r:id="rId11" w:type="default"/>
      <w:footerReference r:id="rId12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420"/>
      <w:jc w:val="center"/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420"/>
      <w:jc w:val="center"/>
      <w:rPr>
        <w:sz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5E1CC9"/>
    <w:rsid w:val="0071709B"/>
    <w:rsid w:val="04E451CC"/>
    <w:rsid w:val="0C3427A9"/>
    <w:rsid w:val="0DFC6562"/>
    <w:rsid w:val="0E5E1CC9"/>
    <w:rsid w:val="0FFF583A"/>
    <w:rsid w:val="106B0070"/>
    <w:rsid w:val="1467704C"/>
    <w:rsid w:val="19116AFC"/>
    <w:rsid w:val="1F8277AA"/>
    <w:rsid w:val="1F9F3CA6"/>
    <w:rsid w:val="20B049A1"/>
    <w:rsid w:val="24201665"/>
    <w:rsid w:val="254C291C"/>
    <w:rsid w:val="28454A00"/>
    <w:rsid w:val="2A3104B2"/>
    <w:rsid w:val="2BA25738"/>
    <w:rsid w:val="2C2C10FE"/>
    <w:rsid w:val="3337217B"/>
    <w:rsid w:val="366D2A1D"/>
    <w:rsid w:val="37B25FFC"/>
    <w:rsid w:val="38F64BE9"/>
    <w:rsid w:val="3A2C202A"/>
    <w:rsid w:val="3A662253"/>
    <w:rsid w:val="3AE66651"/>
    <w:rsid w:val="3B4A410C"/>
    <w:rsid w:val="3DAB1DED"/>
    <w:rsid w:val="3EA619F9"/>
    <w:rsid w:val="42AE70B7"/>
    <w:rsid w:val="433A5DD3"/>
    <w:rsid w:val="50175FCC"/>
    <w:rsid w:val="54536B0E"/>
    <w:rsid w:val="55D00D81"/>
    <w:rsid w:val="58525F92"/>
    <w:rsid w:val="5D1E7F72"/>
    <w:rsid w:val="5F84035E"/>
    <w:rsid w:val="60037BCB"/>
    <w:rsid w:val="666770FC"/>
    <w:rsid w:val="68BB6965"/>
    <w:rsid w:val="6AC6022D"/>
    <w:rsid w:val="6B0D780E"/>
    <w:rsid w:val="6D27562A"/>
    <w:rsid w:val="6D7374CB"/>
    <w:rsid w:val="6DBF6A58"/>
    <w:rsid w:val="7262635D"/>
    <w:rsid w:val="75742894"/>
    <w:rsid w:val="764C52BF"/>
    <w:rsid w:val="76E71124"/>
    <w:rsid w:val="7FA1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  <w:ind w:firstLine="422" w:firstLineChars="200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  <w:color w:val="5C5C5C"/>
      <w:u w:val="none"/>
      <w:bdr w:val="single" w:color="7CBCF3" w:sz="6" w:space="0"/>
      <w:shd w:val="clear" w:fill="FFFFFF"/>
    </w:rPr>
  </w:style>
  <w:style w:type="character" w:styleId="12">
    <w:name w:val="FollowedHyperlink"/>
    <w:basedOn w:val="10"/>
    <w:qFormat/>
    <w:uiPriority w:val="0"/>
    <w:rPr>
      <w:color w:val="800080"/>
      <w:u w:val="none"/>
    </w:rPr>
  </w:style>
  <w:style w:type="character" w:styleId="13">
    <w:name w:val="Emphasis"/>
    <w:basedOn w:val="10"/>
    <w:qFormat/>
    <w:uiPriority w:val="0"/>
  </w:style>
  <w:style w:type="character" w:styleId="14">
    <w:name w:val="HTML Definition"/>
    <w:basedOn w:val="10"/>
    <w:qFormat/>
    <w:uiPriority w:val="0"/>
  </w:style>
  <w:style w:type="character" w:styleId="15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6">
    <w:name w:val="HTML Acronym"/>
    <w:basedOn w:val="10"/>
    <w:qFormat/>
    <w:uiPriority w:val="0"/>
  </w:style>
  <w:style w:type="character" w:styleId="17">
    <w:name w:val="HTML Variable"/>
    <w:basedOn w:val="10"/>
    <w:qFormat/>
    <w:uiPriority w:val="0"/>
  </w:style>
  <w:style w:type="character" w:styleId="18">
    <w:name w:val="Hyperlink"/>
    <w:basedOn w:val="10"/>
    <w:qFormat/>
    <w:uiPriority w:val="0"/>
    <w:rPr>
      <w:color w:val="0000FF"/>
      <w:u w:val="none"/>
    </w:rPr>
  </w:style>
  <w:style w:type="character" w:styleId="19">
    <w:name w:val="HTML Code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Cite"/>
    <w:basedOn w:val="10"/>
    <w:qFormat/>
    <w:uiPriority w:val="0"/>
  </w:style>
  <w:style w:type="character" w:styleId="21">
    <w:name w:val="HTML Keyboard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Sample"/>
    <w:basedOn w:val="10"/>
    <w:qFormat/>
    <w:uiPriority w:val="0"/>
    <w:rPr>
      <w:rFonts w:hint="default" w:ascii="monospace" w:hAnsi="monospace" w:eastAsia="monospace" w:cs="monospace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5">
    <w:name w:val="hover1"/>
    <w:basedOn w:val="10"/>
    <w:qFormat/>
    <w:uiPriority w:val="0"/>
    <w:rPr>
      <w:color w:val="2590EB"/>
    </w:rPr>
  </w:style>
  <w:style w:type="character" w:customStyle="1" w:styleId="26">
    <w:name w:val="hover2"/>
    <w:basedOn w:val="10"/>
    <w:qFormat/>
    <w:uiPriority w:val="0"/>
    <w:rPr>
      <w:color w:val="2590EB"/>
    </w:rPr>
  </w:style>
  <w:style w:type="character" w:customStyle="1" w:styleId="27">
    <w:name w:val="hover3"/>
    <w:basedOn w:val="10"/>
    <w:qFormat/>
    <w:uiPriority w:val="0"/>
  </w:style>
  <w:style w:type="character" w:customStyle="1" w:styleId="28">
    <w:name w:val="hover4"/>
    <w:basedOn w:val="10"/>
    <w:qFormat/>
    <w:uiPriority w:val="0"/>
    <w:rPr>
      <w:color w:val="2590EB"/>
      <w:shd w:val="clear" w:fill="E9F4FD"/>
    </w:rPr>
  </w:style>
  <w:style w:type="character" w:customStyle="1" w:styleId="29">
    <w:name w:val="hover"/>
    <w:basedOn w:val="10"/>
    <w:qFormat/>
    <w:uiPriority w:val="0"/>
    <w:rPr>
      <w:color w:val="2590EB"/>
    </w:rPr>
  </w:style>
  <w:style w:type="character" w:customStyle="1" w:styleId="30">
    <w:name w:val="active1"/>
    <w:basedOn w:val="10"/>
    <w:qFormat/>
    <w:uiPriority w:val="0"/>
    <w:rPr>
      <w:color w:val="FFFFFF"/>
      <w:shd w:val="clear" w:fill="30BBED"/>
    </w:rPr>
  </w:style>
  <w:style w:type="character" w:customStyle="1" w:styleId="31">
    <w:name w:val="hover8"/>
    <w:basedOn w:val="10"/>
    <w:qFormat/>
    <w:uiPriority w:val="0"/>
    <w:rPr>
      <w:color w:val="FFFFFF"/>
      <w:shd w:val="clear" w:fill="30BBED"/>
    </w:rPr>
  </w:style>
  <w:style w:type="character" w:customStyle="1" w:styleId="32">
    <w:name w:val="hover9"/>
    <w:basedOn w:val="10"/>
    <w:qFormat/>
    <w:uiPriority w:val="0"/>
    <w:rPr>
      <w:color w:val="006CFF"/>
      <w:shd w:val="clear" w:fill="FFFFFF"/>
    </w:rPr>
  </w:style>
  <w:style w:type="character" w:customStyle="1" w:styleId="33">
    <w:name w:val="hover10"/>
    <w:basedOn w:val="10"/>
    <w:qFormat/>
    <w:uiPriority w:val="0"/>
    <w:rPr>
      <w:color w:val="FFFFFF"/>
      <w:shd w:val="clear" w:fill="30BBED"/>
    </w:rPr>
  </w:style>
  <w:style w:type="character" w:customStyle="1" w:styleId="34">
    <w:name w:val="hover11"/>
    <w:basedOn w:val="10"/>
    <w:qFormat/>
    <w:uiPriority w:val="0"/>
    <w:rPr>
      <w:color w:val="FFFFFF"/>
      <w:shd w:val="clear" w:fill="30BBED"/>
    </w:rPr>
  </w:style>
  <w:style w:type="character" w:customStyle="1" w:styleId="35">
    <w:name w:val="firstspell2"/>
    <w:basedOn w:val="10"/>
    <w:qFormat/>
    <w:uiPriority w:val="0"/>
  </w:style>
  <w:style w:type="character" w:customStyle="1" w:styleId="36">
    <w:name w:val="line"/>
    <w:basedOn w:val="10"/>
    <w:qFormat/>
    <w:uiPriority w:val="0"/>
    <w:rPr>
      <w:bdr w:val="single" w:color="7C7C7C" w:sz="12" w:space="0"/>
    </w:rPr>
  </w:style>
  <w:style w:type="character" w:customStyle="1" w:styleId="37">
    <w:name w:val="nth-child(-n+2)"/>
    <w:basedOn w:val="10"/>
    <w:qFormat/>
    <w:uiPriority w:val="0"/>
  </w:style>
  <w:style w:type="character" w:customStyle="1" w:styleId="38">
    <w:name w:val="first-child3"/>
    <w:basedOn w:val="10"/>
    <w:qFormat/>
    <w:uiPriority w:val="0"/>
  </w:style>
  <w:style w:type="character" w:customStyle="1" w:styleId="39">
    <w:name w:val="layui-layer-tabnow"/>
    <w:basedOn w:val="10"/>
    <w:qFormat/>
    <w:uiPriority w:val="0"/>
    <w:rPr>
      <w:bdr w:val="single" w:color="CCCCCC" w:sz="6" w:space="0"/>
      <w:shd w:val="clear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2020-12-18T02:40:00Z</dcterms:created>
  <dc:creator>阿凡</dc:creator>
  <cp:lastModifiedBy>路任甲</cp:lastModifiedBy>
  <dcterms:modified xsi:type="dcterms:W3CDTF">2021-08-09T07:28:32Z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7DBC4E66DFB24802A3FCE311D086FAE3</vt:lpwstr>
  </property>
</Properties>
</file>